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7E" w:rsidRDefault="00FC217E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C217E" w:rsidRDefault="00FC217E">
      <w:pPr>
        <w:pStyle w:val="ConsPlusNormal"/>
        <w:jc w:val="both"/>
        <w:outlineLvl w:val="0"/>
      </w:pPr>
    </w:p>
    <w:p w:rsidR="00FC217E" w:rsidRDefault="00FC217E">
      <w:pPr>
        <w:pStyle w:val="ConsPlusTitle"/>
        <w:jc w:val="center"/>
        <w:outlineLvl w:val="0"/>
      </w:pPr>
      <w:r>
        <w:t>ГУБЕРНАТОР БЕЛГОРОДСКОЙ ОБЛАСТИ</w:t>
      </w:r>
    </w:p>
    <w:p w:rsidR="00FC217E" w:rsidRDefault="00FC217E">
      <w:pPr>
        <w:pStyle w:val="ConsPlusTitle"/>
        <w:jc w:val="center"/>
      </w:pPr>
    </w:p>
    <w:p w:rsidR="00FC217E" w:rsidRDefault="00FC217E">
      <w:pPr>
        <w:pStyle w:val="ConsPlusTitle"/>
        <w:jc w:val="center"/>
      </w:pPr>
      <w:r>
        <w:t>ПОСТАНОВЛЕНИЕ</w:t>
      </w:r>
    </w:p>
    <w:p w:rsidR="00FC217E" w:rsidRDefault="00FC217E">
      <w:pPr>
        <w:pStyle w:val="ConsPlusTitle"/>
        <w:jc w:val="center"/>
      </w:pPr>
      <w:r>
        <w:t>от 12 января 2011 г. N 2</w:t>
      </w:r>
    </w:p>
    <w:p w:rsidR="00FC217E" w:rsidRDefault="00FC217E">
      <w:pPr>
        <w:pStyle w:val="ConsPlusTitle"/>
        <w:jc w:val="center"/>
      </w:pPr>
    </w:p>
    <w:p w:rsidR="00FC217E" w:rsidRDefault="00FC217E">
      <w:pPr>
        <w:pStyle w:val="ConsPlusTitle"/>
        <w:jc w:val="center"/>
      </w:pPr>
      <w:r>
        <w:t>О ФОРМИРОВАНИИ И ИСПОЛЬЗОВАНИИ ПРЕМИАЛЬНЫХ ВЫПЛАТ</w:t>
      </w:r>
    </w:p>
    <w:p w:rsidR="00FC217E" w:rsidRDefault="00FC217E">
      <w:pPr>
        <w:pStyle w:val="ConsPlusTitle"/>
        <w:jc w:val="center"/>
      </w:pPr>
      <w:r>
        <w:t>УЧАСТНИКАМ РАЗРАБОТКИ И РЕАЛИЗАЦИИ ПРОЕКТОВ</w:t>
      </w:r>
    </w:p>
    <w:p w:rsidR="00FC217E" w:rsidRDefault="00FC21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21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17E" w:rsidRDefault="00FC21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17E" w:rsidRDefault="00FC21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217E" w:rsidRDefault="00FC21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217E" w:rsidRDefault="00FC217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Белгородской области</w:t>
            </w:r>
          </w:p>
          <w:p w:rsidR="00FC217E" w:rsidRDefault="00FC21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29.04.2011 </w:t>
            </w:r>
            <w:hyperlink r:id="rId5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03.10.2011 </w:t>
            </w:r>
            <w:hyperlink r:id="rId6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 xml:space="preserve">, от 27.04.2012 </w:t>
            </w:r>
            <w:hyperlink r:id="rId7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,</w:t>
            </w:r>
          </w:p>
          <w:p w:rsidR="00FC217E" w:rsidRDefault="00FC21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20.07.2012 </w:t>
            </w:r>
            <w:hyperlink r:id="rId8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15.04.2015 </w:t>
            </w:r>
            <w:hyperlink r:id="rId9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 xml:space="preserve">, от 04.09.2015 </w:t>
            </w:r>
            <w:hyperlink r:id="rId10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:rsidR="00FC217E" w:rsidRDefault="00FC21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18.04.2016 </w:t>
            </w:r>
            <w:hyperlink r:id="rId11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15.09.2016 </w:t>
            </w:r>
            <w:hyperlink r:id="rId12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24.10.2016 </w:t>
            </w:r>
            <w:hyperlink r:id="rId13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FC217E" w:rsidRDefault="00FC21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31.03.2017 </w:t>
            </w:r>
            <w:hyperlink r:id="rId14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18.04.2018 </w:t>
            </w:r>
            <w:hyperlink r:id="rId15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 xml:space="preserve">, от 09.07.2019 </w:t>
            </w:r>
            <w:hyperlink r:id="rId16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,</w:t>
            </w:r>
          </w:p>
          <w:p w:rsidR="00FC217E" w:rsidRDefault="00FC21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07.08.2020 </w:t>
            </w:r>
            <w:hyperlink r:id="rId17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 xml:space="preserve">, от 05.09.2022 </w:t>
            </w:r>
            <w:hyperlink r:id="rId18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22.12.2022 </w:t>
            </w:r>
            <w:hyperlink r:id="rId19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17E" w:rsidRDefault="00FC217E">
            <w:pPr>
              <w:pStyle w:val="ConsPlusNormal"/>
            </w:pPr>
          </w:p>
        </w:tc>
      </w:tr>
    </w:tbl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ind w:firstLine="540"/>
        <w:jc w:val="both"/>
      </w:pPr>
      <w:r>
        <w:t xml:space="preserve">В соответствии с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31 мая 2010 года N 202-пп "Об утверждении Положения об управлении проектами в органах исполнительной власти и государственных органах Белгородской области, а также подведомственных им учреждениях и организациях" и в целях материального стимулирования государственных гражданских служащих области, работников исполнительных органов, государственных органов области, замещающих должности, не отнесенные к должностям государственной гражданской службы области, а также сотрудников учреждений и организаций, подведомственных исполнительным органам, государственным органам области, участвующих в разработке и реализации проектов, участвующих в разработке и реализации проектов, постановляю:</w:t>
      </w:r>
    </w:p>
    <w:p w:rsidR="00FC217E" w:rsidRDefault="00FC217E">
      <w:pPr>
        <w:pStyle w:val="ConsPlusNormal"/>
        <w:jc w:val="both"/>
      </w:pPr>
      <w:r>
        <w:t xml:space="preserve">(в ред. постановлений Губернатора Белгородской области от 09.07.2019 </w:t>
      </w:r>
      <w:hyperlink r:id="rId21">
        <w:r>
          <w:rPr>
            <w:color w:val="0000FF"/>
          </w:rPr>
          <w:t>N 46</w:t>
        </w:r>
      </w:hyperlink>
      <w:r>
        <w:t xml:space="preserve">, от 05.09.2022 </w:t>
      </w:r>
      <w:hyperlink r:id="rId22">
        <w:r>
          <w:rPr>
            <w:color w:val="0000FF"/>
          </w:rPr>
          <w:t>N 144</w:t>
        </w:r>
      </w:hyperlink>
      <w:r>
        <w:t xml:space="preserve">, от 22.12.2022 </w:t>
      </w:r>
      <w:hyperlink r:id="rId23">
        <w:r>
          <w:rPr>
            <w:color w:val="0000FF"/>
          </w:rPr>
          <w:t>N 236</w:t>
        </w:r>
      </w:hyperlink>
      <w:r>
        <w:t>)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ind w:firstLine="540"/>
        <w:jc w:val="both"/>
      </w:pPr>
      <w:r>
        <w:t xml:space="preserve">1. Утвердить </w:t>
      </w:r>
      <w:hyperlink w:anchor="P45">
        <w:r>
          <w:rPr>
            <w:color w:val="0000FF"/>
          </w:rPr>
          <w:t>Порядок</w:t>
        </w:r>
      </w:hyperlink>
      <w:r>
        <w:t xml:space="preserve"> материального стимулирования государственных гражданских служащих области, работников исполнительных органов, государственных органов области, замещающих должности, не отнесенные к должностям государственной гражданской службы области, а также сотрудников учреждений и организаций, подведомственных исполнительным органам, государственным органам области, участвующих в разработке и реализации проектов (далее - участники проектов, прилагается).</w:t>
      </w:r>
    </w:p>
    <w:p w:rsidR="00FC217E" w:rsidRDefault="00FC217E">
      <w:pPr>
        <w:pStyle w:val="ConsPlusNormal"/>
        <w:jc w:val="both"/>
      </w:pPr>
      <w:r>
        <w:t xml:space="preserve">(в ред. постановлений Губернатора Белгородской области от 05.09.2022 </w:t>
      </w:r>
      <w:hyperlink r:id="rId24">
        <w:r>
          <w:rPr>
            <w:color w:val="0000FF"/>
          </w:rPr>
          <w:t>N 144</w:t>
        </w:r>
      </w:hyperlink>
      <w:r>
        <w:t xml:space="preserve">, от 22.12.2022 </w:t>
      </w:r>
      <w:hyperlink r:id="rId25">
        <w:r>
          <w:rPr>
            <w:color w:val="0000FF"/>
          </w:rPr>
          <w:t>N 236</w:t>
        </w:r>
      </w:hyperlink>
      <w:r>
        <w:t>)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1.1. Утвердить базовый размер премиальной выплаты участникам проектов в размере 2500 рублей, а участникам проектов, отнесенных к категории отдельных, в размере 1500 рублей.</w:t>
      </w:r>
    </w:p>
    <w:p w:rsidR="00FC217E" w:rsidRDefault="00FC217E">
      <w:pPr>
        <w:pStyle w:val="ConsPlusNormal"/>
        <w:jc w:val="both"/>
      </w:pPr>
      <w:r>
        <w:t xml:space="preserve">(пп. 1.1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Губернатора Белгородской области от 20.07.2012 N 60; в ред. постановлений Губернатора Белгородской области от 15.04.2015 </w:t>
      </w:r>
      <w:hyperlink r:id="rId27">
        <w:r>
          <w:rPr>
            <w:color w:val="0000FF"/>
          </w:rPr>
          <w:t>N 37</w:t>
        </w:r>
      </w:hyperlink>
      <w:r>
        <w:t xml:space="preserve">, от 18.04.2016 </w:t>
      </w:r>
      <w:hyperlink r:id="rId28">
        <w:r>
          <w:rPr>
            <w:color w:val="0000FF"/>
          </w:rPr>
          <w:t>N 39</w:t>
        </w:r>
      </w:hyperlink>
      <w:r>
        <w:t xml:space="preserve">, от 31.03.2017 </w:t>
      </w:r>
      <w:hyperlink r:id="rId29">
        <w:r>
          <w:rPr>
            <w:color w:val="0000FF"/>
          </w:rPr>
          <w:t>N 26</w:t>
        </w:r>
      </w:hyperlink>
      <w:r>
        <w:t xml:space="preserve">, от 18.04.2018 </w:t>
      </w:r>
      <w:hyperlink r:id="rId30">
        <w:r>
          <w:rPr>
            <w:color w:val="0000FF"/>
          </w:rPr>
          <w:t>N 49</w:t>
        </w:r>
      </w:hyperlink>
      <w:r>
        <w:t>)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 xml:space="preserve">1.2. Исключен. - </w:t>
      </w:r>
      <w:hyperlink r:id="rId31">
        <w:r>
          <w:rPr>
            <w:color w:val="0000FF"/>
          </w:rPr>
          <w:t>Постановление</w:t>
        </w:r>
      </w:hyperlink>
      <w:r>
        <w:t xml:space="preserve"> Губернатора Белгородской области от 05.09.2022 N 144.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ind w:firstLine="540"/>
        <w:jc w:val="both"/>
      </w:pPr>
      <w:r>
        <w:t xml:space="preserve">2. Стимулирование участников проектов осуществлять в отношении государственных гражданских служащих области, а также работников исполнительных органов, государственных органов области, замещающих должности, не отнесенные к должностям государственной гражданской службы области, в пределах объемов средств, предусмотренных органам исполнительной власти и государственным органам области в соответствии с </w:t>
      </w:r>
      <w:hyperlink r:id="rId32">
        <w:r>
          <w:rPr>
            <w:color w:val="0000FF"/>
          </w:rPr>
          <w:t>распоряжением</w:t>
        </w:r>
      </w:hyperlink>
      <w:r>
        <w:t xml:space="preserve"> Правительства Белгородской области от 17 июня 2013 года N 287-рп "О межведомственной </w:t>
      </w:r>
      <w:r>
        <w:lastRenderedPageBreak/>
        <w:t>комиссии по вопросам проектной деятельности в органах государственной власти и государственных органах области и о порядке распределения ассигнований, направляемых на материальное стимулирование участников проектной деятельности", и средств, предусмотренных на соответствующий год Правительством Белгородской области.</w:t>
      </w:r>
    </w:p>
    <w:p w:rsidR="00FC217E" w:rsidRDefault="00FC217E">
      <w:pPr>
        <w:pStyle w:val="ConsPlusNormal"/>
        <w:jc w:val="both"/>
      </w:pPr>
      <w:r>
        <w:t xml:space="preserve">(в ред. постановлений Губернатора Белгородской области от 05.09.2022 </w:t>
      </w:r>
      <w:hyperlink r:id="rId33">
        <w:r>
          <w:rPr>
            <w:color w:val="0000FF"/>
          </w:rPr>
          <w:t>N 144</w:t>
        </w:r>
      </w:hyperlink>
      <w:r>
        <w:t xml:space="preserve">, от 22.12.2022 </w:t>
      </w:r>
      <w:hyperlink r:id="rId34">
        <w:r>
          <w:rPr>
            <w:color w:val="0000FF"/>
          </w:rPr>
          <w:t>N 236</w:t>
        </w:r>
      </w:hyperlink>
      <w:r>
        <w:t>)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ind w:firstLine="540"/>
        <w:jc w:val="both"/>
      </w:pPr>
      <w:r>
        <w:t xml:space="preserve">3. Исключен. - </w:t>
      </w:r>
      <w:hyperlink r:id="rId35">
        <w:r>
          <w:rPr>
            <w:color w:val="0000FF"/>
          </w:rPr>
          <w:t>Постановление</w:t>
        </w:r>
      </w:hyperlink>
      <w:r>
        <w:t xml:space="preserve"> Губернатора Белгородской области от 20.07.2012 N 60.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ind w:firstLine="540"/>
        <w:jc w:val="both"/>
      </w:pPr>
      <w:r>
        <w:t>4. Контроль за исполнением постановления возложить на первого заместителя Губернатора Белгородской области - министра цифрового развития Белгородской области Мирошникова Е.В.</w:t>
      </w:r>
    </w:p>
    <w:p w:rsidR="00FC217E" w:rsidRDefault="00FC217E">
      <w:pPr>
        <w:pStyle w:val="ConsPlusNormal"/>
        <w:jc w:val="both"/>
      </w:pPr>
      <w:r>
        <w:t xml:space="preserve">(в ред. постановлений Губернатора Белгородской области от 15.04.2015 </w:t>
      </w:r>
      <w:hyperlink r:id="rId36">
        <w:r>
          <w:rPr>
            <w:color w:val="0000FF"/>
          </w:rPr>
          <w:t>N 37</w:t>
        </w:r>
      </w:hyperlink>
      <w:r>
        <w:t xml:space="preserve">, от 24.10.2016 </w:t>
      </w:r>
      <w:hyperlink r:id="rId37">
        <w:r>
          <w:rPr>
            <w:color w:val="0000FF"/>
          </w:rPr>
          <w:t>N 112</w:t>
        </w:r>
      </w:hyperlink>
      <w:r>
        <w:t xml:space="preserve">, от 05.09.2022 </w:t>
      </w:r>
      <w:hyperlink r:id="rId38">
        <w:r>
          <w:rPr>
            <w:color w:val="0000FF"/>
          </w:rPr>
          <w:t>N 144</w:t>
        </w:r>
      </w:hyperlink>
      <w:r>
        <w:t>)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jc w:val="right"/>
      </w:pPr>
      <w:r>
        <w:t>Губернатор Белгородской области</w:t>
      </w:r>
    </w:p>
    <w:p w:rsidR="00FC217E" w:rsidRDefault="00FC217E">
      <w:pPr>
        <w:pStyle w:val="ConsPlusNormal"/>
        <w:jc w:val="right"/>
      </w:pPr>
      <w:r>
        <w:t>Е.САВЧЕНКО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jc w:val="right"/>
        <w:outlineLvl w:val="0"/>
      </w:pPr>
      <w:r>
        <w:t>Утвержден</w:t>
      </w:r>
    </w:p>
    <w:p w:rsidR="00FC217E" w:rsidRDefault="00FC217E">
      <w:pPr>
        <w:pStyle w:val="ConsPlusNormal"/>
        <w:jc w:val="right"/>
      </w:pPr>
      <w:r>
        <w:t>постановлением</w:t>
      </w:r>
    </w:p>
    <w:p w:rsidR="00FC217E" w:rsidRDefault="00FC217E">
      <w:pPr>
        <w:pStyle w:val="ConsPlusNormal"/>
        <w:jc w:val="right"/>
      </w:pPr>
      <w:r>
        <w:t>губернатора Белгородской области</w:t>
      </w:r>
    </w:p>
    <w:p w:rsidR="00FC217E" w:rsidRDefault="00FC217E">
      <w:pPr>
        <w:pStyle w:val="ConsPlusNormal"/>
        <w:jc w:val="right"/>
      </w:pPr>
      <w:r>
        <w:t>от 12 января 2011 года N 2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Title"/>
        <w:jc w:val="center"/>
      </w:pPr>
      <w:bookmarkStart w:id="1" w:name="P45"/>
      <w:bookmarkEnd w:id="1"/>
      <w:r>
        <w:t>ПОРЯДОК</w:t>
      </w:r>
    </w:p>
    <w:p w:rsidR="00FC217E" w:rsidRDefault="00FC217E">
      <w:pPr>
        <w:pStyle w:val="ConsPlusTitle"/>
        <w:jc w:val="center"/>
      </w:pPr>
      <w:r>
        <w:t>МАТЕРИАЛЬНОГО СТИМУЛИРОВАНИЯ ГОСУДАРСТВЕННЫХ ГРАЖДАНСКИХ</w:t>
      </w:r>
    </w:p>
    <w:p w:rsidR="00FC217E" w:rsidRDefault="00FC217E">
      <w:pPr>
        <w:pStyle w:val="ConsPlusTitle"/>
        <w:jc w:val="center"/>
      </w:pPr>
      <w:r>
        <w:t>СЛУЖАЩИХ ОБЛАСТИ, РАБОТНИКОВ ИСПОЛНИТЕЛЬНЫХ ОРГАНОВ,</w:t>
      </w:r>
    </w:p>
    <w:p w:rsidR="00FC217E" w:rsidRDefault="00FC217E">
      <w:pPr>
        <w:pStyle w:val="ConsPlusTitle"/>
        <w:jc w:val="center"/>
      </w:pPr>
      <w:r>
        <w:t>ГОСУДАРСТВЕННЫХ ОРГАНОВ ОБЛАСТИ, ЗАМЕЩАЮЩИХ ДОЛЖНОСТИ,</w:t>
      </w:r>
    </w:p>
    <w:p w:rsidR="00FC217E" w:rsidRDefault="00FC217E">
      <w:pPr>
        <w:pStyle w:val="ConsPlusTitle"/>
        <w:jc w:val="center"/>
      </w:pPr>
      <w:r>
        <w:t>НЕ ОТНЕСЕННЫЕ К ДОЛЖНОСТЯМ ГОСУДАРСТВЕННОЙ ГРАЖДАНСКОЙ</w:t>
      </w:r>
    </w:p>
    <w:p w:rsidR="00FC217E" w:rsidRDefault="00FC217E">
      <w:pPr>
        <w:pStyle w:val="ConsPlusTitle"/>
        <w:jc w:val="center"/>
      </w:pPr>
      <w:r>
        <w:t>СЛУЖБЫ ОБЛАСТИ, А ТАКЖЕ СОТРУДНИКОВ УЧРЕЖДЕНИЙ</w:t>
      </w:r>
    </w:p>
    <w:p w:rsidR="00FC217E" w:rsidRDefault="00FC217E">
      <w:pPr>
        <w:pStyle w:val="ConsPlusTitle"/>
        <w:jc w:val="center"/>
      </w:pPr>
      <w:r>
        <w:t>И ОРГАНИЗАЦИЙ, ПОДВЕДОМСТВЕННЫХ ИСПОЛНИТЕЛЬНЫМ ОРГАНАМ,</w:t>
      </w:r>
    </w:p>
    <w:p w:rsidR="00FC217E" w:rsidRDefault="00FC217E">
      <w:pPr>
        <w:pStyle w:val="ConsPlusTitle"/>
        <w:jc w:val="center"/>
      </w:pPr>
      <w:r>
        <w:t>ГОСУДАРСТВЕННЫМ ОРГАНАМ ОБЛАСТИ, УЧАСТВУЮЩИХ В РАЗРАБОТКЕ</w:t>
      </w:r>
    </w:p>
    <w:p w:rsidR="00FC217E" w:rsidRDefault="00FC217E">
      <w:pPr>
        <w:pStyle w:val="ConsPlusTitle"/>
        <w:jc w:val="center"/>
      </w:pPr>
      <w:r>
        <w:t>И РЕАЛИЗАЦИИ ПРОЕКТОВ</w:t>
      </w:r>
    </w:p>
    <w:p w:rsidR="00FC217E" w:rsidRDefault="00FC21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21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17E" w:rsidRDefault="00FC21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17E" w:rsidRDefault="00FC21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217E" w:rsidRDefault="00FC21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217E" w:rsidRDefault="00FC217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Белгородской области</w:t>
            </w:r>
          </w:p>
          <w:p w:rsidR="00FC217E" w:rsidRDefault="00FC21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05.09.2022 </w:t>
            </w:r>
            <w:hyperlink r:id="rId39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22.12.2022 </w:t>
            </w:r>
            <w:hyperlink r:id="rId40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17E" w:rsidRDefault="00FC217E">
            <w:pPr>
              <w:pStyle w:val="ConsPlusNormal"/>
            </w:pPr>
          </w:p>
        </w:tc>
      </w:tr>
    </w:tbl>
    <w:p w:rsidR="00FC217E" w:rsidRDefault="00FC217E">
      <w:pPr>
        <w:pStyle w:val="ConsPlusNormal"/>
        <w:jc w:val="both"/>
      </w:pPr>
    </w:p>
    <w:p w:rsidR="00FC217E" w:rsidRDefault="00FC217E">
      <w:pPr>
        <w:pStyle w:val="ConsPlusTitle"/>
        <w:jc w:val="center"/>
        <w:outlineLvl w:val="1"/>
      </w:pPr>
      <w:r>
        <w:t>I. Общие положения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ind w:firstLine="540"/>
        <w:jc w:val="both"/>
      </w:pPr>
      <w:r>
        <w:t>1.1. Порядок материального стимулирования государственных гражданских служащих области, работников исполнительных органов, государственных органов области, замещающих должности, не отнесенные к должностям государственной гражданской службы области, участвующих в разработке и реализации проектов (далее - Порядок), устанавливает систему материального стимулирования государственных гражданских служащих области, работников исполнительных органов, государственных органов области, замещающих должности, не отнесенные к должностям государственной гражданской службы области, участвующих в разработке и реализации проектов (далее - участники проектов).</w:t>
      </w:r>
    </w:p>
    <w:p w:rsidR="00FC217E" w:rsidRDefault="00FC217E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22.12.2022 N 236)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 xml:space="preserve">1.2. Целью системы материального стимулирования участников проектов является повышение материальной заинтересованности в открытии новых проектов и их успешном </w:t>
      </w:r>
      <w:r>
        <w:lastRenderedPageBreak/>
        <w:t>завершении.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1.3. Материальное стимулирование участников проектов осуществляется для государственных гражданских служащих области, работников исполнительных органов, государственных органов области, замещающих должности, не отнесенные к должностям государственной гражданской службы области, в ходе реализации и при закрытии проектов.</w:t>
      </w:r>
    </w:p>
    <w:p w:rsidR="00FC217E" w:rsidRDefault="00FC217E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22.12.2022 N 236)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1.4. Материальное стимулирование в ходе реализации проектов осуществляется посредством выплаты ежеквартальных премий за выполнение особо важных и сложных заданий в порядке и размере, устанавливаемых Губернатором Белгородской области.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Title"/>
        <w:jc w:val="center"/>
        <w:outlineLvl w:val="1"/>
      </w:pPr>
      <w:bookmarkStart w:id="2" w:name="P67"/>
      <w:bookmarkEnd w:id="2"/>
      <w:r>
        <w:t>II. Порядок определения размера премиальных выплат</w:t>
      </w:r>
    </w:p>
    <w:p w:rsidR="00FC217E" w:rsidRDefault="00FC217E">
      <w:pPr>
        <w:pStyle w:val="ConsPlusTitle"/>
        <w:jc w:val="center"/>
      </w:pPr>
      <w:r>
        <w:t>участникам проекта при закрытии проекта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ind w:firstLine="540"/>
        <w:jc w:val="both"/>
      </w:pPr>
      <w:r>
        <w:t>2.1. Размер премиальных выплат всем участникам каждого завершаемого проекта определяется министерством цифрового развития Белгородской области на основании итогового отчета по проекту.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 xml:space="preserve">2.2. Определение размеров премиальных выплат участникам проектов основывается на базовом размере премиальной выплаты и применении поправочных </w:t>
      </w:r>
      <w:hyperlink w:anchor="P141">
        <w:r>
          <w:rPr>
            <w:color w:val="0000FF"/>
          </w:rPr>
          <w:t>коэффициентов</w:t>
        </w:r>
      </w:hyperlink>
      <w:r>
        <w:t xml:space="preserve"> согласно приложению к Порядку.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Премированию подлежат проекты, имеющие уровень сложности "Глобальный (наиболее значимый)" и "Высокий". Предельный объем финансирования для проектов типа "проект министра" установлен в размере 500 тысяч рублей, для всех остальных типов проектов - 365 тысяч рублей. Команда любого типа проекта должна состоять не более чем из 25 человек.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2.3. Под базовым размером премиальной выплаты участникам проектов понимается денежное выражение труда государственных гражданских служащих и работников соответствующих исполнительных органов, государственных органов области, замещающих должности, не отнесенные к должностям государственной гражданской службы области, за один восьмичасовой рабочий день участия в реализации одного проекта.</w:t>
      </w:r>
    </w:p>
    <w:p w:rsidR="00FC217E" w:rsidRDefault="00FC217E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22.12.2022 N 236)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В целях Порядка под одним днем реализации проекта понимается восемь часов участия в проекте.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2.4. Предельные трудозатраты участников проектов в реализации одного проекта, подлежащие материальному стимулированию, составляют: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для куратора проекта: не более 30 дней в год при участии в 1 проекте, не более 20 дней в год в каждом проекте - при участии в 2 проектах, не более 15 дней в год в каждом проекте - при участии в 3 и более проектах, независимо от его роли в других проектах;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для руководителя проекта: не более 70 дней в год при участии в 1 проекте, не более 55 дней в год в каждом проекте - при участии в 2 проектах, не более 45 дней в год в каждом проекте - при участии в 3 и более проектах, независимо от его роли в других проектах;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для администратора проекта: не более 60 дней в год при участии в 1 проекте, не более 50 дней в год в каждом проекте - при участии в 2 проектах, не более 40 дней в год в каждом проекте - при участии в 3 и более проектах, независимо от его роли в других проектах;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для скрам-мастера: не более 20 дней в год при участии в 1 проекте, не более 15 дней в год в каждом проекте - при участии в 2 проектах, не более 10 дней в год в каждом проекте - при участии в 3 и более проектах, независимо от его роли в других проектах;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lastRenderedPageBreak/>
        <w:t>- для оператора мониторинга проекта: не более 15 дней в год при участии в 1 проекте, не более 10 дней в год в каждом проекте - при участии в 2 и более проектах, независимо от его роли в других проектах;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для ответственного за блок работ: не более 40 дней в год при участии в 1 проекте, не более 30 дней в год в каждом проекте - при участии в 2 проектах, не более 20 дней в год в каждом проекте - при участии в 3 и более проектах, независимо от его роли в других проектах;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для члена рабочей группы за выполнение работ: не более 40 дней в год при участии в 1 проекте, не более 35 дней в год в каждом проекте - при участии в 2 проектах, не более 30 дней в год в каждом проекте - при участии в 3 и более проектах, независимо от его роли в других проектах;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для члена рабочей группы за выполнение процессов: не более 20 дней в год при участии в 1 проекте, не более 15 дней в год в каждом проекте - при участии в 2 проектах, не более 10 дней в год в каждом проекте - при участии в 3 и более проектах, независимо от его роли в других проектах.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При длительности проекта более или менее одного года предельные трудозатраты, подлежащие материальному стимулированию по соответствующей роли в год, пересчитываются пропорционально сроку реализации проекта.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В случае если трудозатраты, указанные в итоговом отчете, превышают предельные трудозатраты, подлежащие материальному стимулированию по соответствующей роли, то при определении размера премиальной выплаты применяются предельные трудозатраты.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При осуществлении материального стимулирования участников проектов не учитываются трудозатраты, понесенные при выполнении работ, завершенных более чем за два месяца до утверждения плана управления проектом.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2.5. Под поправочными коэффициентами, применяемыми к базовому размеру премиальной выплаты участнику проекта, понимаются повышающие или понижающие коэффициенты, учитывающие персональный вклад каждого участника проекта в его реализацию, а также коэффициенты сложности, эффективности проекта и успешности его реализации.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 xml:space="preserve">2.6. Уровень сложности проекта определяется согласно </w:t>
      </w:r>
      <w:hyperlink r:id="rId44">
        <w:r>
          <w:rPr>
            <w:color w:val="0000FF"/>
          </w:rPr>
          <w:t>распоряжению</w:t>
        </w:r>
      </w:hyperlink>
      <w:r>
        <w:t xml:space="preserve"> Губернатора Белгородской области от 22 июня 2012 года N 408-р "Об утверждении порядка определения уровня профессионального соответствия проектных специалистов".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2.7. К поправочным коэффициентам, учитывающим персональный вклад каждого участника проекта в его реализацию, относятся коэффициент ролевого участия и коэффициент качества выполнения работ в проекте.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2.8. Размер премиальных выплат каждому участнику проекта определяется по следующей формуле: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jc w:val="center"/>
      </w:pPr>
      <w:r>
        <w:t>РП = БРП x К</w:t>
      </w:r>
      <w:r>
        <w:rPr>
          <w:vertAlign w:val="subscript"/>
        </w:rPr>
        <w:t>с</w:t>
      </w:r>
      <w:r>
        <w:t xml:space="preserve"> x К</w:t>
      </w:r>
      <w:r>
        <w:rPr>
          <w:vertAlign w:val="subscript"/>
        </w:rPr>
        <w:t>э</w:t>
      </w:r>
      <w:r>
        <w:t xml:space="preserve"> x К</w:t>
      </w:r>
      <w:r>
        <w:rPr>
          <w:vertAlign w:val="subscript"/>
        </w:rPr>
        <w:t>у</w:t>
      </w:r>
      <w:r>
        <w:t xml:space="preserve"> x Т x К</w:t>
      </w:r>
      <w:r>
        <w:rPr>
          <w:vertAlign w:val="subscript"/>
        </w:rPr>
        <w:t>ру</w:t>
      </w:r>
      <w:r>
        <w:t xml:space="preserve"> x К</w:t>
      </w:r>
      <w:r>
        <w:rPr>
          <w:vertAlign w:val="subscript"/>
        </w:rPr>
        <w:t>квр</w:t>
      </w:r>
      <w:r>
        <w:t>,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ind w:firstLine="540"/>
        <w:jc w:val="both"/>
      </w:pPr>
      <w:r>
        <w:t>где: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РП - размер премиальной выплаты участнику проекта, руб.;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БРП - базовый размер премиальной выплаты участникам проектов, руб.;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К</w:t>
      </w:r>
      <w:r>
        <w:rPr>
          <w:vertAlign w:val="subscript"/>
        </w:rPr>
        <w:t>с</w:t>
      </w:r>
      <w:r>
        <w:t xml:space="preserve"> - коэффициент сложности проекта;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К</w:t>
      </w:r>
      <w:r>
        <w:rPr>
          <w:vertAlign w:val="subscript"/>
        </w:rPr>
        <w:t>э</w:t>
      </w:r>
      <w:r>
        <w:t xml:space="preserve"> - коэффициент эффективности проекта;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lastRenderedPageBreak/>
        <w:t>- К</w:t>
      </w:r>
      <w:r>
        <w:rPr>
          <w:vertAlign w:val="subscript"/>
        </w:rPr>
        <w:t>у</w:t>
      </w:r>
      <w:r>
        <w:t xml:space="preserve"> - коэффициент успешности реализации проекта;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Т - трудозатраты проектного специалиста в проекте, дней;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К</w:t>
      </w:r>
      <w:r>
        <w:rPr>
          <w:vertAlign w:val="subscript"/>
        </w:rPr>
        <w:t>ру</w:t>
      </w:r>
      <w:r>
        <w:t xml:space="preserve"> - коэффициент ролевого участия;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К</w:t>
      </w:r>
      <w:r>
        <w:rPr>
          <w:vertAlign w:val="subscript"/>
        </w:rPr>
        <w:t>квр</w:t>
      </w:r>
      <w:r>
        <w:t xml:space="preserve"> - коэффициент качества выполнения работ в проекте.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2.9. Размер премиальных выплат каждому участнику проекта подлежит рассмотрению и утверждению на межведомственной комиссии по вопросам проектной деятельности в органах государственной власти и государственных органах области (далее - межведомственная комиссия).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При наличии фактов отклонений в ходе реализации проектов или завышения фактических трудозатрат участников проектов межведомственная комиссия вправе осуществить корректировку трудозатрат.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2.10. Размер премиальных выплат, определенный в соответствии с порядком, приведенным в настоящем разделе, включает обязательные страховые взносы в государственные внебюджетные фонды.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Title"/>
        <w:jc w:val="center"/>
        <w:outlineLvl w:val="1"/>
      </w:pPr>
      <w:r>
        <w:t>III. Порядок осуществления премирования участников проектов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ind w:firstLine="540"/>
        <w:jc w:val="both"/>
      </w:pPr>
      <w:r>
        <w:t xml:space="preserve">3.1. Министерство цифрового развития Белгородской области осуществляет учет проектов, инициированных и переведенных на этап реализации, а также проектов, признанных реализованными на заседаниях отраслевых экспертных комиссий по рассмотрению проектов при исполнительных органах и государственных органах области, определяет размер премиальных выплат участникам проектов в соответствии с </w:t>
      </w:r>
      <w:hyperlink w:anchor="P67">
        <w:r>
          <w:rPr>
            <w:color w:val="0000FF"/>
          </w:rPr>
          <w:t>разделом II</w:t>
        </w:r>
      </w:hyperlink>
      <w:r>
        <w:t xml:space="preserve"> Порядка и инициирует проведение заседания межведомственной комиссии.</w:t>
      </w:r>
    </w:p>
    <w:p w:rsidR="00FC217E" w:rsidRDefault="00FC217E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22.12.2022 N 236)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3.2. При назначении на должности государственной гражданской службы, а также на должности в исполнительных органах, государственных органах области, не отнесенные к должностям государственной гражданской службы области, участнику успешно реализованного проекта назначается материальное стимулирование в случае, если:</w:t>
      </w:r>
    </w:p>
    <w:p w:rsidR="00FC217E" w:rsidRDefault="00FC217E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22.12.2022 N 236)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премия за успешную реализацию проекта по предыдущему месту работы не выплачивалась;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проект завершился в предшествующем либо том же квартале, что и назначение на должность;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представителем нанимателя в адрес министерства цифрового развития Белгородской области направлено соответствующее письмо о необходимости премирования за успешно реализованный проект с подтверждением отсутствия выплаченного по предыдущему месту работы материального премирования за успешную реализацию проекта, а также с приложением утвержденного итогового отчета по проекту и подписанного протокола соответствующей экспертной комиссии, устанавливающей статус реализации проекта.</w:t>
      </w:r>
    </w:p>
    <w:p w:rsidR="00FC217E" w:rsidRDefault="00FC217E">
      <w:pPr>
        <w:pStyle w:val="ConsPlusNormal"/>
        <w:spacing w:before="220"/>
        <w:ind w:firstLine="540"/>
        <w:jc w:val="both"/>
      </w:pPr>
      <w:bookmarkStart w:id="3" w:name="P117"/>
      <w:bookmarkEnd w:id="3"/>
      <w:r>
        <w:t>3.3. Министерство цифрового развития области на основании протокола заседания межведомственной комиссии готовит проект распоряжения Правительства области, в котором утверждается перечень закрытых проектов, а также размеры премиальных выплат по проектам.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3.4. В случае если участник успешно реализованного проекта уволен до даты проведения заседания межведомственной комиссии, материальное стимулирование, предусмотренное Порядком, ему не выплачивается.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lastRenderedPageBreak/>
        <w:t>3.5. Министерство цифрового развития Белгородской области направляет информацию о размерах премиальных выплат по каждому участнику проектов в соответствующие исполнительные органы, государственные органы области.</w:t>
      </w:r>
    </w:p>
    <w:p w:rsidR="00FC217E" w:rsidRDefault="00FC217E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22.12.2022 N 236)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 xml:space="preserve">3.6. Распоряжение Правительства Белгородской области, проект которого готовится в соответствии с </w:t>
      </w:r>
      <w:hyperlink w:anchor="P117">
        <w:r>
          <w:rPr>
            <w:color w:val="0000FF"/>
          </w:rPr>
          <w:t>пунктом 3.3 раздела III</w:t>
        </w:r>
      </w:hyperlink>
      <w:r>
        <w:t xml:space="preserve"> Порядка, является основанием для подготовки представителями нанимателя (работодателями) правового акта о выплате премии участникам проекта.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3.7. Министерство цифрового развития Белгородской области осуществляет контроль за фактическим осуществлением премиальных выплат государственным гражданским служащим, работникам исполнительных органов, государственных органов области, замещающим должности, не отнесенные к должностям государственной гражданской службы области.</w:t>
      </w:r>
    </w:p>
    <w:p w:rsidR="00FC217E" w:rsidRDefault="00FC217E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22.12.2022 N 236)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jc w:val="right"/>
        <w:outlineLvl w:val="1"/>
      </w:pPr>
      <w:r>
        <w:t>Приложение</w:t>
      </w:r>
    </w:p>
    <w:p w:rsidR="00FC217E" w:rsidRDefault="00FC217E">
      <w:pPr>
        <w:pStyle w:val="ConsPlusNormal"/>
        <w:jc w:val="right"/>
      </w:pPr>
      <w:r>
        <w:t>к Порядку материального стимулирования</w:t>
      </w:r>
    </w:p>
    <w:p w:rsidR="00FC217E" w:rsidRDefault="00FC217E">
      <w:pPr>
        <w:pStyle w:val="ConsPlusNormal"/>
        <w:jc w:val="right"/>
      </w:pPr>
      <w:r>
        <w:t>государственных гражданских служащих</w:t>
      </w:r>
    </w:p>
    <w:p w:rsidR="00FC217E" w:rsidRDefault="00FC217E">
      <w:pPr>
        <w:pStyle w:val="ConsPlusNormal"/>
        <w:jc w:val="right"/>
      </w:pPr>
      <w:r>
        <w:t>области, работников исполнительных органов,</w:t>
      </w:r>
    </w:p>
    <w:p w:rsidR="00FC217E" w:rsidRDefault="00FC217E">
      <w:pPr>
        <w:pStyle w:val="ConsPlusNormal"/>
        <w:jc w:val="right"/>
      </w:pPr>
      <w:r>
        <w:t>государственных органов области, замещающих</w:t>
      </w:r>
    </w:p>
    <w:p w:rsidR="00FC217E" w:rsidRDefault="00FC217E">
      <w:pPr>
        <w:pStyle w:val="ConsPlusNormal"/>
        <w:jc w:val="right"/>
      </w:pPr>
      <w:r>
        <w:t>должности, не отнесенные к должностям</w:t>
      </w:r>
    </w:p>
    <w:p w:rsidR="00FC217E" w:rsidRDefault="00FC217E">
      <w:pPr>
        <w:pStyle w:val="ConsPlusNormal"/>
        <w:jc w:val="right"/>
      </w:pPr>
      <w:r>
        <w:t>государственной гражданской службы области,</w:t>
      </w:r>
    </w:p>
    <w:p w:rsidR="00FC217E" w:rsidRDefault="00FC217E">
      <w:pPr>
        <w:pStyle w:val="ConsPlusNormal"/>
        <w:jc w:val="right"/>
      </w:pPr>
      <w:r>
        <w:t>а также сотрудников учреждений и организаций,</w:t>
      </w:r>
    </w:p>
    <w:p w:rsidR="00FC217E" w:rsidRDefault="00FC217E">
      <w:pPr>
        <w:pStyle w:val="ConsPlusNormal"/>
        <w:jc w:val="right"/>
      </w:pPr>
      <w:r>
        <w:t>подведомственных исполнительным органам,</w:t>
      </w:r>
    </w:p>
    <w:p w:rsidR="00FC217E" w:rsidRDefault="00FC217E">
      <w:pPr>
        <w:pStyle w:val="ConsPlusNormal"/>
        <w:jc w:val="right"/>
      </w:pPr>
      <w:r>
        <w:t>государственным органам области, участвующих</w:t>
      </w:r>
    </w:p>
    <w:p w:rsidR="00FC217E" w:rsidRDefault="00FC217E">
      <w:pPr>
        <w:pStyle w:val="ConsPlusNormal"/>
        <w:jc w:val="right"/>
      </w:pPr>
      <w:r>
        <w:t>в разработке и реализации проектов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Title"/>
        <w:jc w:val="center"/>
      </w:pPr>
      <w:bookmarkStart w:id="4" w:name="P141"/>
      <w:bookmarkEnd w:id="4"/>
      <w:r>
        <w:t>Поправочные коэффициенты</w:t>
      </w:r>
    </w:p>
    <w:p w:rsidR="00FC217E" w:rsidRDefault="00FC21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21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17E" w:rsidRDefault="00FC21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17E" w:rsidRDefault="00FC21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217E" w:rsidRDefault="00FC21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217E" w:rsidRDefault="00FC21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Белгородской области</w:t>
            </w:r>
          </w:p>
          <w:p w:rsidR="00FC217E" w:rsidRDefault="00FC217E">
            <w:pPr>
              <w:pStyle w:val="ConsPlusNormal"/>
              <w:jc w:val="center"/>
            </w:pPr>
            <w:r>
              <w:rPr>
                <w:color w:val="392C69"/>
              </w:rPr>
              <w:t>от 22.12.2022 N 236)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17E" w:rsidRDefault="00FC217E">
            <w:pPr>
              <w:pStyle w:val="ConsPlusNormal"/>
            </w:pPr>
          </w:p>
        </w:tc>
      </w:tr>
    </w:tbl>
    <w:p w:rsidR="00FC217E" w:rsidRDefault="00FC217E">
      <w:pPr>
        <w:pStyle w:val="ConsPlusNormal"/>
        <w:jc w:val="both"/>
      </w:pPr>
    </w:p>
    <w:p w:rsidR="00FC217E" w:rsidRDefault="00FC217E">
      <w:pPr>
        <w:pStyle w:val="ConsPlusTitle"/>
        <w:jc w:val="center"/>
        <w:outlineLvl w:val="2"/>
      </w:pPr>
      <w:r>
        <w:t>Коэффициент сложности проекта</w:t>
      </w:r>
    </w:p>
    <w:p w:rsidR="00FC217E" w:rsidRDefault="00FC21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2551"/>
      </w:tblGrid>
      <w:tr w:rsidR="00FC217E">
        <w:tc>
          <w:tcPr>
            <w:tcW w:w="4082" w:type="dxa"/>
          </w:tcPr>
          <w:p w:rsidR="00FC217E" w:rsidRDefault="00FC217E">
            <w:pPr>
              <w:pStyle w:val="ConsPlusNormal"/>
              <w:jc w:val="center"/>
            </w:pPr>
            <w:r>
              <w:t>Уровень сложности</w:t>
            </w:r>
          </w:p>
        </w:tc>
        <w:tc>
          <w:tcPr>
            <w:tcW w:w="2551" w:type="dxa"/>
          </w:tcPr>
          <w:p w:rsidR="00FC217E" w:rsidRDefault="00FC217E">
            <w:pPr>
              <w:pStyle w:val="ConsPlusNormal"/>
              <w:jc w:val="center"/>
            </w:pPr>
            <w:r>
              <w:t>Коэффициент (К</w:t>
            </w:r>
            <w:r>
              <w:rPr>
                <w:vertAlign w:val="subscript"/>
              </w:rPr>
              <w:t>с</w:t>
            </w:r>
            <w:r>
              <w:t>)</w:t>
            </w:r>
          </w:p>
        </w:tc>
      </w:tr>
      <w:tr w:rsidR="00FC217E">
        <w:tc>
          <w:tcPr>
            <w:tcW w:w="4082" w:type="dxa"/>
          </w:tcPr>
          <w:p w:rsidR="00FC217E" w:rsidRDefault="00FC217E">
            <w:pPr>
              <w:pStyle w:val="ConsPlusNormal"/>
              <w:jc w:val="center"/>
            </w:pPr>
            <w:r>
              <w:t>Глобальный (наиболее значимый)</w:t>
            </w:r>
          </w:p>
        </w:tc>
        <w:tc>
          <w:tcPr>
            <w:tcW w:w="2551" w:type="dxa"/>
          </w:tcPr>
          <w:p w:rsidR="00FC217E" w:rsidRDefault="00FC217E">
            <w:pPr>
              <w:pStyle w:val="ConsPlusNormal"/>
              <w:jc w:val="center"/>
            </w:pPr>
            <w:r>
              <w:t>2</w:t>
            </w:r>
          </w:p>
        </w:tc>
      </w:tr>
      <w:tr w:rsidR="00FC217E">
        <w:tc>
          <w:tcPr>
            <w:tcW w:w="4082" w:type="dxa"/>
          </w:tcPr>
          <w:p w:rsidR="00FC217E" w:rsidRDefault="00FC217E">
            <w:pPr>
              <w:pStyle w:val="ConsPlusNormal"/>
              <w:jc w:val="center"/>
            </w:pPr>
            <w:r>
              <w:t>Высокий</w:t>
            </w:r>
          </w:p>
        </w:tc>
        <w:tc>
          <w:tcPr>
            <w:tcW w:w="2551" w:type="dxa"/>
          </w:tcPr>
          <w:p w:rsidR="00FC217E" w:rsidRDefault="00FC217E">
            <w:pPr>
              <w:pStyle w:val="ConsPlusNormal"/>
              <w:jc w:val="center"/>
            </w:pPr>
            <w:r>
              <w:t>1,2</w:t>
            </w:r>
          </w:p>
        </w:tc>
      </w:tr>
    </w:tbl>
    <w:p w:rsidR="00FC217E" w:rsidRDefault="00FC217E">
      <w:pPr>
        <w:pStyle w:val="ConsPlusNormal"/>
        <w:jc w:val="both"/>
      </w:pPr>
    </w:p>
    <w:p w:rsidR="00FC217E" w:rsidRDefault="00FC217E">
      <w:pPr>
        <w:pStyle w:val="ConsPlusTitle"/>
        <w:jc w:val="center"/>
        <w:outlineLvl w:val="2"/>
      </w:pPr>
      <w:r>
        <w:t>Коэффициент эффективности проекта</w:t>
      </w:r>
    </w:p>
    <w:p w:rsidR="00FC217E" w:rsidRDefault="00FC21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4"/>
        <w:gridCol w:w="3258"/>
        <w:gridCol w:w="1871"/>
        <w:gridCol w:w="1814"/>
      </w:tblGrid>
      <w:tr w:rsidR="00FC217E">
        <w:tc>
          <w:tcPr>
            <w:tcW w:w="2044" w:type="dxa"/>
          </w:tcPr>
          <w:p w:rsidR="00FC217E" w:rsidRDefault="00FC217E">
            <w:pPr>
              <w:pStyle w:val="ConsPlusNormal"/>
              <w:jc w:val="center"/>
            </w:pPr>
            <w:r>
              <w:t>Тип проекта</w:t>
            </w:r>
          </w:p>
        </w:tc>
        <w:tc>
          <w:tcPr>
            <w:tcW w:w="3258" w:type="dxa"/>
          </w:tcPr>
          <w:p w:rsidR="00FC217E" w:rsidRDefault="00FC217E">
            <w:pPr>
              <w:pStyle w:val="ConsPlusNormal"/>
              <w:jc w:val="center"/>
            </w:pPr>
            <w:r>
              <w:t>Показатель (критерий)</w:t>
            </w:r>
          </w:p>
        </w:tc>
        <w:tc>
          <w:tcPr>
            <w:tcW w:w="1871" w:type="dxa"/>
          </w:tcPr>
          <w:p w:rsidR="00FC217E" w:rsidRDefault="00FC217E">
            <w:pPr>
              <w:pStyle w:val="ConsPlusNormal"/>
              <w:jc w:val="center"/>
            </w:pPr>
            <w:r>
              <w:t>Диапазон значения критериев</w:t>
            </w:r>
          </w:p>
        </w:tc>
        <w:tc>
          <w:tcPr>
            <w:tcW w:w="1814" w:type="dxa"/>
          </w:tcPr>
          <w:p w:rsidR="00FC217E" w:rsidRDefault="00FC217E">
            <w:pPr>
              <w:pStyle w:val="ConsPlusNormal"/>
              <w:jc w:val="center"/>
            </w:pPr>
            <w:r>
              <w:t>Значение коэффициента</w:t>
            </w:r>
          </w:p>
        </w:tc>
      </w:tr>
      <w:tr w:rsidR="00FC217E">
        <w:tc>
          <w:tcPr>
            <w:tcW w:w="2044" w:type="dxa"/>
            <w:vMerge w:val="restart"/>
            <w:vAlign w:val="center"/>
          </w:tcPr>
          <w:p w:rsidR="00FC217E" w:rsidRDefault="00FC217E">
            <w:pPr>
              <w:pStyle w:val="ConsPlusNormal"/>
            </w:pPr>
            <w:r>
              <w:lastRenderedPageBreak/>
              <w:t>Экономический</w:t>
            </w:r>
          </w:p>
        </w:tc>
        <w:tc>
          <w:tcPr>
            <w:tcW w:w="3258" w:type="dxa"/>
            <w:vMerge w:val="restart"/>
            <w:vAlign w:val="center"/>
          </w:tcPr>
          <w:p w:rsidR="00FC217E" w:rsidRDefault="00FC217E">
            <w:pPr>
              <w:pStyle w:val="ConsPlusNormal"/>
            </w:pPr>
            <w:r>
              <w:t>Проект по созданию нового производства. Прогнозируемый объем выручки после выхода на проектную мощность, млн руб.</w:t>
            </w: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до 60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0,8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60 до 120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0,9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120 до 250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250 до 500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1,1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500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1,2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 w:val="restart"/>
          </w:tcPr>
          <w:p w:rsidR="00FC217E" w:rsidRDefault="00FC217E">
            <w:pPr>
              <w:pStyle w:val="ConsPlusNormal"/>
            </w:pPr>
            <w:r>
              <w:t>Проект, реализуемый на базе действующего производства. Прогнозируемое увеличение годового</w:t>
            </w:r>
          </w:p>
          <w:p w:rsidR="00FC217E" w:rsidRDefault="00FC217E">
            <w:pPr>
              <w:pStyle w:val="ConsPlusNormal"/>
            </w:pPr>
            <w:r>
              <w:t>объема выручки после выхода на проектную мощность, млн руб.</w:t>
            </w: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до 60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0,8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60 до 120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0,9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120 до 250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250 до 500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1,1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500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1,2</w:t>
            </w:r>
          </w:p>
        </w:tc>
      </w:tr>
      <w:tr w:rsidR="00FC217E">
        <w:tc>
          <w:tcPr>
            <w:tcW w:w="2044" w:type="dxa"/>
            <w:vMerge w:val="restart"/>
            <w:vAlign w:val="center"/>
          </w:tcPr>
          <w:p w:rsidR="00FC217E" w:rsidRDefault="00FC217E">
            <w:pPr>
              <w:pStyle w:val="ConsPlusNormal"/>
            </w:pPr>
            <w:r>
              <w:t>Социальный</w:t>
            </w:r>
          </w:p>
        </w:tc>
        <w:tc>
          <w:tcPr>
            <w:tcW w:w="3258" w:type="dxa"/>
            <w:vMerge w:val="restart"/>
            <w:vAlign w:val="center"/>
          </w:tcPr>
          <w:p w:rsidR="00FC217E" w:rsidRDefault="00FC217E">
            <w:pPr>
              <w:pStyle w:val="ConsPlusNormal"/>
            </w:pPr>
            <w:r>
              <w:t>Охват населения социальными благами за 1 год, тыс. чел.</w:t>
            </w: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0,8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5 до 10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0,9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10 до 20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20 до 50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1,1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50 до 100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1,2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 w:val="restart"/>
            <w:vAlign w:val="center"/>
          </w:tcPr>
          <w:p w:rsidR="00FC217E" w:rsidRDefault="00FC217E">
            <w:pPr>
              <w:pStyle w:val="ConsPlusNormal"/>
            </w:pPr>
            <w:r>
              <w:t>Участие населения в мероприятиях проекта, тыс. чел.</w:t>
            </w: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0,8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5 до 10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0,9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10 до 20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20 до 35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1,1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35 до 50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1,2</w:t>
            </w:r>
          </w:p>
        </w:tc>
      </w:tr>
      <w:tr w:rsidR="00FC217E">
        <w:tc>
          <w:tcPr>
            <w:tcW w:w="2044" w:type="dxa"/>
            <w:vMerge w:val="restart"/>
            <w:vAlign w:val="center"/>
          </w:tcPr>
          <w:p w:rsidR="00FC217E" w:rsidRDefault="00FC217E">
            <w:pPr>
              <w:pStyle w:val="ConsPlusNormal"/>
            </w:pPr>
            <w:r>
              <w:t>Организационный</w:t>
            </w:r>
          </w:p>
        </w:tc>
        <w:tc>
          <w:tcPr>
            <w:tcW w:w="3258" w:type="dxa"/>
            <w:vMerge w:val="restart"/>
            <w:vAlign w:val="center"/>
          </w:tcPr>
          <w:p w:rsidR="00FC217E" w:rsidRDefault="00FC217E">
            <w:pPr>
              <w:pStyle w:val="ConsPlusNormal"/>
            </w:pPr>
            <w:r>
              <w:t>Создание и оптимизация деятельности организационных структур, тыс. чел.</w:t>
            </w: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до 1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0,8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1 до 3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0,9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3 до 7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7 до 10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1,1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10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1,2</w:t>
            </w:r>
          </w:p>
        </w:tc>
      </w:tr>
      <w:tr w:rsidR="00FC217E">
        <w:tc>
          <w:tcPr>
            <w:tcW w:w="2044" w:type="dxa"/>
            <w:vMerge w:val="restart"/>
            <w:vAlign w:val="center"/>
          </w:tcPr>
          <w:p w:rsidR="00FC217E" w:rsidRDefault="00FC217E">
            <w:pPr>
              <w:pStyle w:val="ConsPlusNormal"/>
            </w:pPr>
            <w:r>
              <w:t>Технический</w:t>
            </w:r>
          </w:p>
        </w:tc>
        <w:tc>
          <w:tcPr>
            <w:tcW w:w="3258" w:type="dxa"/>
            <w:vMerge w:val="restart"/>
            <w:vAlign w:val="center"/>
          </w:tcPr>
          <w:p w:rsidR="00FC217E" w:rsidRDefault="00FC217E">
            <w:pPr>
              <w:pStyle w:val="ConsPlusNormal"/>
            </w:pPr>
            <w:r>
              <w:t>Бюджет проекта, млн руб.</w:t>
            </w: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до 60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0,8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60 до 120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0,9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120 до 250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250 до 500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1,1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500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1,2</w:t>
            </w:r>
          </w:p>
        </w:tc>
      </w:tr>
      <w:tr w:rsidR="00FC217E">
        <w:tc>
          <w:tcPr>
            <w:tcW w:w="2044" w:type="dxa"/>
            <w:vMerge w:val="restart"/>
            <w:vAlign w:val="center"/>
          </w:tcPr>
          <w:p w:rsidR="00FC217E" w:rsidRDefault="00FC217E">
            <w:pPr>
              <w:pStyle w:val="ConsPlusNormal"/>
            </w:pPr>
            <w:r>
              <w:lastRenderedPageBreak/>
              <w:t>Бережливый</w:t>
            </w:r>
          </w:p>
        </w:tc>
        <w:tc>
          <w:tcPr>
            <w:tcW w:w="3258" w:type="dxa"/>
            <w:vMerge w:val="restart"/>
          </w:tcPr>
          <w:p w:rsidR="00FC217E" w:rsidRDefault="00FC217E">
            <w:pPr>
              <w:pStyle w:val="ConsPlusNormal"/>
            </w:pPr>
            <w:r>
              <w:t>Создание и оптимизация деятельности</w:t>
            </w:r>
          </w:p>
          <w:p w:rsidR="00FC217E" w:rsidRDefault="00FC217E">
            <w:pPr>
              <w:pStyle w:val="ConsPlusNormal"/>
            </w:pPr>
            <w:r>
              <w:t>организационных структур, тыс. чел.</w:t>
            </w: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до 0,25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0,8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0,25 до 0,55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0,9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0,55 до 1,05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от 1,05 до 2,05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1,1</w:t>
            </w:r>
          </w:p>
        </w:tc>
      </w:tr>
      <w:tr w:rsidR="00FC217E">
        <w:tc>
          <w:tcPr>
            <w:tcW w:w="204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3258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более 2,05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1,2</w:t>
            </w:r>
          </w:p>
        </w:tc>
      </w:tr>
      <w:tr w:rsidR="00FC217E">
        <w:tc>
          <w:tcPr>
            <w:tcW w:w="2044" w:type="dxa"/>
            <w:vAlign w:val="center"/>
          </w:tcPr>
          <w:p w:rsidR="00FC217E" w:rsidRDefault="00FC217E">
            <w:pPr>
              <w:pStyle w:val="ConsPlusNormal"/>
            </w:pPr>
            <w:r>
              <w:t>Проект министра</w:t>
            </w:r>
          </w:p>
        </w:tc>
        <w:tc>
          <w:tcPr>
            <w:tcW w:w="3258" w:type="dxa"/>
            <w:vAlign w:val="center"/>
          </w:tcPr>
          <w:p w:rsidR="00FC217E" w:rsidRDefault="00FC217E">
            <w:pPr>
              <w:pStyle w:val="ConsPlusNormal"/>
            </w:pPr>
            <w:r>
              <w:t>Проект высокого или глобального уровня сложности, предусматривающий межведомственную реализацию приоритетных отраслевых для министерства задач и масштабирования достигнутых результатов, показатель &lt;*&gt;</w:t>
            </w:r>
          </w:p>
        </w:tc>
        <w:tc>
          <w:tcPr>
            <w:tcW w:w="1871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&gt; планового значения показателя</w:t>
            </w:r>
          </w:p>
        </w:tc>
        <w:tc>
          <w:tcPr>
            <w:tcW w:w="181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1,2</w:t>
            </w:r>
          </w:p>
        </w:tc>
      </w:tr>
    </w:tbl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ind w:firstLine="540"/>
        <w:jc w:val="both"/>
      </w:pPr>
      <w:r>
        <w:t>--------------------------------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&lt;*&gt; Проект, результатом которого является достижение декомпозированных целей: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 xml:space="preserve">- целей, предусмотренных в </w:t>
      </w:r>
      <w:hyperlink r:id="rId50">
        <w:r>
          <w:rPr>
            <w:color w:val="0000FF"/>
          </w:rPr>
          <w:t>Указе</w:t>
        </w:r>
      </w:hyperlink>
      <w:r>
        <w:t xml:space="preserve"> Президента Российской Федерации от 21 июля 2020 года N 474 "О национальных целях развития Российской Федерации на период до 2030 года";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национального рейтинга состояния инвестиционного климата;</w:t>
      </w:r>
    </w:p>
    <w:p w:rsidR="00FC217E" w:rsidRDefault="00FC217E">
      <w:pPr>
        <w:pStyle w:val="ConsPlusNormal"/>
        <w:spacing w:before="220"/>
        <w:ind w:firstLine="540"/>
        <w:jc w:val="both"/>
      </w:pPr>
      <w:r>
        <w:t>- увеличение значений утвержденных в соглашении показателей, реализуемых посредством мероприятий региональных составляющих национальных проектов.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Title"/>
        <w:jc w:val="center"/>
        <w:outlineLvl w:val="2"/>
      </w:pPr>
      <w:r>
        <w:t>Коэффициент успешности реализации проекта</w:t>
      </w:r>
    </w:p>
    <w:p w:rsidR="00FC217E" w:rsidRDefault="00FC21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2154"/>
      </w:tblGrid>
      <w:tr w:rsidR="00FC217E">
        <w:tc>
          <w:tcPr>
            <w:tcW w:w="4932" w:type="dxa"/>
            <w:vAlign w:val="bottom"/>
          </w:tcPr>
          <w:p w:rsidR="00FC217E" w:rsidRDefault="00FC217E">
            <w:pPr>
              <w:pStyle w:val="ConsPlusNormal"/>
              <w:jc w:val="center"/>
            </w:pPr>
            <w:r>
              <w:t>Статус реализации проекта</w:t>
            </w:r>
          </w:p>
        </w:tc>
        <w:tc>
          <w:tcPr>
            <w:tcW w:w="2154" w:type="dxa"/>
            <w:vAlign w:val="bottom"/>
          </w:tcPr>
          <w:p w:rsidR="00FC217E" w:rsidRDefault="00FC217E">
            <w:pPr>
              <w:pStyle w:val="ConsPlusNormal"/>
              <w:jc w:val="center"/>
            </w:pPr>
            <w:r>
              <w:t>Коэффициент (К</w:t>
            </w:r>
            <w:r>
              <w:rPr>
                <w:vertAlign w:val="subscript"/>
              </w:rPr>
              <w:t>у</w:t>
            </w:r>
            <w:r>
              <w:t>)</w:t>
            </w:r>
          </w:p>
        </w:tc>
      </w:tr>
      <w:tr w:rsidR="00FC217E">
        <w:tc>
          <w:tcPr>
            <w:tcW w:w="4932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Успешно без отклонений</w:t>
            </w:r>
          </w:p>
        </w:tc>
        <w:tc>
          <w:tcPr>
            <w:tcW w:w="215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1</w:t>
            </w:r>
          </w:p>
        </w:tc>
      </w:tr>
      <w:tr w:rsidR="00FC217E">
        <w:tc>
          <w:tcPr>
            <w:tcW w:w="4932" w:type="dxa"/>
            <w:vAlign w:val="bottom"/>
          </w:tcPr>
          <w:p w:rsidR="00FC217E" w:rsidRDefault="00FC217E">
            <w:pPr>
              <w:pStyle w:val="ConsPlusNormal"/>
              <w:jc w:val="center"/>
            </w:pPr>
            <w:r>
              <w:t>Успешно с незначительными отклонениями</w:t>
            </w:r>
          </w:p>
        </w:tc>
        <w:tc>
          <w:tcPr>
            <w:tcW w:w="2154" w:type="dxa"/>
            <w:vAlign w:val="bottom"/>
          </w:tcPr>
          <w:p w:rsidR="00FC217E" w:rsidRDefault="00FC217E">
            <w:pPr>
              <w:pStyle w:val="ConsPlusNormal"/>
              <w:jc w:val="center"/>
            </w:pPr>
            <w:r>
              <w:t>0,9</w:t>
            </w:r>
          </w:p>
        </w:tc>
      </w:tr>
      <w:tr w:rsidR="00FC217E">
        <w:tc>
          <w:tcPr>
            <w:tcW w:w="4932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Успешно со значительными отклонениями</w:t>
            </w:r>
          </w:p>
        </w:tc>
        <w:tc>
          <w:tcPr>
            <w:tcW w:w="2154" w:type="dxa"/>
            <w:vAlign w:val="center"/>
          </w:tcPr>
          <w:p w:rsidR="00FC217E" w:rsidRDefault="00FC217E">
            <w:pPr>
              <w:pStyle w:val="ConsPlusNormal"/>
              <w:jc w:val="center"/>
            </w:pPr>
            <w:r>
              <w:t>0,8</w:t>
            </w:r>
          </w:p>
        </w:tc>
      </w:tr>
    </w:tbl>
    <w:p w:rsidR="00FC217E" w:rsidRDefault="00FC217E">
      <w:pPr>
        <w:pStyle w:val="ConsPlusNormal"/>
        <w:jc w:val="both"/>
      </w:pPr>
    </w:p>
    <w:p w:rsidR="00FC217E" w:rsidRDefault="00FC217E">
      <w:pPr>
        <w:pStyle w:val="ConsPlusTitle"/>
        <w:jc w:val="center"/>
        <w:outlineLvl w:val="2"/>
      </w:pPr>
      <w:r>
        <w:t>Коэффициент ролевого участия</w:t>
      </w:r>
    </w:p>
    <w:p w:rsidR="00FC217E" w:rsidRDefault="00FC21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34"/>
        <w:gridCol w:w="2948"/>
        <w:gridCol w:w="2551"/>
      </w:tblGrid>
      <w:tr w:rsidR="00FC217E">
        <w:tc>
          <w:tcPr>
            <w:tcW w:w="5582" w:type="dxa"/>
            <w:gridSpan w:val="2"/>
          </w:tcPr>
          <w:p w:rsidR="00FC217E" w:rsidRDefault="00FC217E">
            <w:pPr>
              <w:pStyle w:val="ConsPlusNormal"/>
              <w:jc w:val="center"/>
            </w:pPr>
            <w:r>
              <w:t>Роль в проекте</w:t>
            </w:r>
          </w:p>
        </w:tc>
        <w:tc>
          <w:tcPr>
            <w:tcW w:w="2551" w:type="dxa"/>
          </w:tcPr>
          <w:p w:rsidR="00FC217E" w:rsidRDefault="00FC217E">
            <w:pPr>
              <w:pStyle w:val="ConsPlusNormal"/>
              <w:jc w:val="center"/>
            </w:pPr>
            <w:r>
              <w:t>Коэффициент (КРУ)</w:t>
            </w:r>
          </w:p>
        </w:tc>
      </w:tr>
      <w:tr w:rsidR="00FC217E">
        <w:tc>
          <w:tcPr>
            <w:tcW w:w="5582" w:type="dxa"/>
            <w:gridSpan w:val="2"/>
          </w:tcPr>
          <w:p w:rsidR="00FC217E" w:rsidRDefault="00FC217E">
            <w:pPr>
              <w:pStyle w:val="ConsPlusNormal"/>
            </w:pPr>
            <w:r>
              <w:t>Куратор</w:t>
            </w:r>
          </w:p>
        </w:tc>
        <w:tc>
          <w:tcPr>
            <w:tcW w:w="2551" w:type="dxa"/>
          </w:tcPr>
          <w:p w:rsidR="00FC217E" w:rsidRDefault="00FC217E">
            <w:pPr>
              <w:pStyle w:val="ConsPlusNormal"/>
              <w:jc w:val="center"/>
            </w:pPr>
            <w:r>
              <w:t>1</w:t>
            </w:r>
          </w:p>
        </w:tc>
      </w:tr>
      <w:tr w:rsidR="00FC217E">
        <w:tc>
          <w:tcPr>
            <w:tcW w:w="5582" w:type="dxa"/>
            <w:gridSpan w:val="2"/>
          </w:tcPr>
          <w:p w:rsidR="00FC217E" w:rsidRDefault="00FC217E">
            <w:pPr>
              <w:pStyle w:val="ConsPlusNormal"/>
            </w:pPr>
            <w:r>
              <w:t>Руководитель</w:t>
            </w:r>
          </w:p>
        </w:tc>
        <w:tc>
          <w:tcPr>
            <w:tcW w:w="2551" w:type="dxa"/>
          </w:tcPr>
          <w:p w:rsidR="00FC217E" w:rsidRDefault="00FC217E">
            <w:pPr>
              <w:pStyle w:val="ConsPlusNormal"/>
              <w:jc w:val="center"/>
            </w:pPr>
            <w:r>
              <w:t>0,8</w:t>
            </w:r>
          </w:p>
        </w:tc>
      </w:tr>
      <w:tr w:rsidR="00FC217E">
        <w:tc>
          <w:tcPr>
            <w:tcW w:w="5582" w:type="dxa"/>
            <w:gridSpan w:val="2"/>
          </w:tcPr>
          <w:p w:rsidR="00FC217E" w:rsidRDefault="00FC217E">
            <w:pPr>
              <w:pStyle w:val="ConsPlusNormal"/>
            </w:pPr>
            <w:r>
              <w:t>Администратор</w:t>
            </w:r>
          </w:p>
        </w:tc>
        <w:tc>
          <w:tcPr>
            <w:tcW w:w="2551" w:type="dxa"/>
          </w:tcPr>
          <w:p w:rsidR="00FC217E" w:rsidRDefault="00FC217E">
            <w:pPr>
              <w:pStyle w:val="ConsPlusNormal"/>
              <w:jc w:val="center"/>
            </w:pPr>
            <w:r>
              <w:t>0,6</w:t>
            </w:r>
          </w:p>
        </w:tc>
      </w:tr>
      <w:tr w:rsidR="00FC217E">
        <w:tc>
          <w:tcPr>
            <w:tcW w:w="5582" w:type="dxa"/>
            <w:gridSpan w:val="2"/>
          </w:tcPr>
          <w:p w:rsidR="00FC217E" w:rsidRDefault="00FC217E">
            <w:pPr>
              <w:pStyle w:val="ConsPlusNormal"/>
            </w:pPr>
            <w:r>
              <w:t>Скрам-мастер</w:t>
            </w:r>
          </w:p>
        </w:tc>
        <w:tc>
          <w:tcPr>
            <w:tcW w:w="2551" w:type="dxa"/>
          </w:tcPr>
          <w:p w:rsidR="00FC217E" w:rsidRDefault="00FC217E">
            <w:pPr>
              <w:pStyle w:val="ConsPlusNormal"/>
              <w:jc w:val="center"/>
            </w:pPr>
            <w:r>
              <w:t>0,6</w:t>
            </w:r>
          </w:p>
        </w:tc>
      </w:tr>
      <w:tr w:rsidR="00FC217E">
        <w:tc>
          <w:tcPr>
            <w:tcW w:w="5582" w:type="dxa"/>
            <w:gridSpan w:val="2"/>
          </w:tcPr>
          <w:p w:rsidR="00FC217E" w:rsidRDefault="00FC217E">
            <w:pPr>
              <w:pStyle w:val="ConsPlusNormal"/>
            </w:pPr>
            <w:r>
              <w:t>Ответственный за блок работ</w:t>
            </w:r>
          </w:p>
        </w:tc>
        <w:tc>
          <w:tcPr>
            <w:tcW w:w="2551" w:type="dxa"/>
          </w:tcPr>
          <w:p w:rsidR="00FC217E" w:rsidRDefault="00FC217E">
            <w:pPr>
              <w:pStyle w:val="ConsPlusNormal"/>
              <w:jc w:val="center"/>
            </w:pPr>
            <w:r>
              <w:t>0,5</w:t>
            </w:r>
          </w:p>
        </w:tc>
      </w:tr>
      <w:tr w:rsidR="00FC217E">
        <w:tc>
          <w:tcPr>
            <w:tcW w:w="2634" w:type="dxa"/>
            <w:vMerge w:val="restart"/>
          </w:tcPr>
          <w:p w:rsidR="00FC217E" w:rsidRDefault="00FC217E">
            <w:pPr>
              <w:pStyle w:val="ConsPlusNormal"/>
            </w:pPr>
            <w:r>
              <w:lastRenderedPageBreak/>
              <w:t>Член рабочей группы</w:t>
            </w:r>
          </w:p>
        </w:tc>
        <w:tc>
          <w:tcPr>
            <w:tcW w:w="2948" w:type="dxa"/>
          </w:tcPr>
          <w:p w:rsidR="00FC217E" w:rsidRDefault="00FC217E">
            <w:pPr>
              <w:pStyle w:val="ConsPlusNormal"/>
            </w:pPr>
            <w:r>
              <w:t>за выполнение работ</w:t>
            </w:r>
          </w:p>
        </w:tc>
        <w:tc>
          <w:tcPr>
            <w:tcW w:w="2551" w:type="dxa"/>
          </w:tcPr>
          <w:p w:rsidR="00FC217E" w:rsidRDefault="00FC217E">
            <w:pPr>
              <w:pStyle w:val="ConsPlusNormal"/>
              <w:jc w:val="center"/>
            </w:pPr>
            <w:r>
              <w:t>0,6</w:t>
            </w:r>
          </w:p>
        </w:tc>
      </w:tr>
      <w:tr w:rsidR="00FC217E">
        <w:tc>
          <w:tcPr>
            <w:tcW w:w="2634" w:type="dxa"/>
            <w:vMerge/>
          </w:tcPr>
          <w:p w:rsidR="00FC217E" w:rsidRDefault="00FC217E">
            <w:pPr>
              <w:pStyle w:val="ConsPlusNormal"/>
            </w:pPr>
          </w:p>
        </w:tc>
        <w:tc>
          <w:tcPr>
            <w:tcW w:w="2948" w:type="dxa"/>
          </w:tcPr>
          <w:p w:rsidR="00FC217E" w:rsidRDefault="00FC217E">
            <w:pPr>
              <w:pStyle w:val="ConsPlusNormal"/>
            </w:pPr>
            <w:r>
              <w:t>за выполнение процессов</w:t>
            </w:r>
          </w:p>
        </w:tc>
        <w:tc>
          <w:tcPr>
            <w:tcW w:w="2551" w:type="dxa"/>
          </w:tcPr>
          <w:p w:rsidR="00FC217E" w:rsidRDefault="00FC217E">
            <w:pPr>
              <w:pStyle w:val="ConsPlusNormal"/>
              <w:jc w:val="center"/>
            </w:pPr>
            <w:r>
              <w:t>0,4</w:t>
            </w:r>
          </w:p>
        </w:tc>
      </w:tr>
      <w:tr w:rsidR="00FC217E">
        <w:tc>
          <w:tcPr>
            <w:tcW w:w="5582" w:type="dxa"/>
            <w:gridSpan w:val="2"/>
          </w:tcPr>
          <w:p w:rsidR="00FC217E" w:rsidRDefault="00FC217E">
            <w:pPr>
              <w:pStyle w:val="ConsPlusNormal"/>
            </w:pPr>
            <w:r>
              <w:t>Оператор мониторинга</w:t>
            </w:r>
          </w:p>
        </w:tc>
        <w:tc>
          <w:tcPr>
            <w:tcW w:w="2551" w:type="dxa"/>
          </w:tcPr>
          <w:p w:rsidR="00FC217E" w:rsidRDefault="00FC217E">
            <w:pPr>
              <w:pStyle w:val="ConsPlusNormal"/>
              <w:jc w:val="center"/>
            </w:pPr>
            <w:r>
              <w:t>0,3</w:t>
            </w:r>
          </w:p>
        </w:tc>
      </w:tr>
    </w:tbl>
    <w:p w:rsidR="00FC217E" w:rsidRDefault="00FC217E">
      <w:pPr>
        <w:pStyle w:val="ConsPlusNormal"/>
        <w:jc w:val="both"/>
      </w:pPr>
    </w:p>
    <w:p w:rsidR="00FC217E" w:rsidRDefault="00FC217E">
      <w:pPr>
        <w:pStyle w:val="ConsPlusTitle"/>
        <w:jc w:val="center"/>
        <w:outlineLvl w:val="2"/>
      </w:pPr>
      <w:r>
        <w:t>Коэффициент качества выполнения работ в проекте</w:t>
      </w:r>
    </w:p>
    <w:p w:rsidR="00FC217E" w:rsidRDefault="00FC21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FC217E">
        <w:tc>
          <w:tcPr>
            <w:tcW w:w="6463" w:type="dxa"/>
          </w:tcPr>
          <w:p w:rsidR="00FC217E" w:rsidRDefault="00FC217E">
            <w:pPr>
              <w:pStyle w:val="ConsPlusNormal"/>
              <w:jc w:val="center"/>
            </w:pPr>
            <w:r>
              <w:t>Уровни качества выполнения работ</w:t>
            </w:r>
          </w:p>
        </w:tc>
        <w:tc>
          <w:tcPr>
            <w:tcW w:w="2608" w:type="dxa"/>
          </w:tcPr>
          <w:p w:rsidR="00FC217E" w:rsidRDefault="00FC217E">
            <w:pPr>
              <w:pStyle w:val="ConsPlusNormal"/>
              <w:jc w:val="center"/>
            </w:pPr>
            <w:r>
              <w:t>Коэффициент (К</w:t>
            </w:r>
            <w:r>
              <w:rPr>
                <w:vertAlign w:val="subscript"/>
              </w:rPr>
              <w:t>квр</w:t>
            </w:r>
            <w:r>
              <w:t>)</w:t>
            </w:r>
          </w:p>
        </w:tc>
      </w:tr>
      <w:tr w:rsidR="00FC217E">
        <w:tc>
          <w:tcPr>
            <w:tcW w:w="6463" w:type="dxa"/>
          </w:tcPr>
          <w:p w:rsidR="00FC217E" w:rsidRDefault="00FC217E">
            <w:pPr>
              <w:pStyle w:val="ConsPlusNormal"/>
              <w:jc w:val="center"/>
            </w:pPr>
            <w:r>
              <w:t>Работа выполнена качественно</w:t>
            </w:r>
          </w:p>
        </w:tc>
        <w:tc>
          <w:tcPr>
            <w:tcW w:w="2608" w:type="dxa"/>
          </w:tcPr>
          <w:p w:rsidR="00FC217E" w:rsidRDefault="00FC217E">
            <w:pPr>
              <w:pStyle w:val="ConsPlusNormal"/>
              <w:jc w:val="center"/>
            </w:pPr>
            <w:r>
              <w:t>1</w:t>
            </w:r>
          </w:p>
        </w:tc>
      </w:tr>
      <w:tr w:rsidR="00FC217E">
        <w:tc>
          <w:tcPr>
            <w:tcW w:w="6463" w:type="dxa"/>
          </w:tcPr>
          <w:p w:rsidR="00FC217E" w:rsidRDefault="00FC217E">
            <w:pPr>
              <w:pStyle w:val="ConsPlusNormal"/>
              <w:jc w:val="center"/>
            </w:pPr>
            <w:r>
              <w:t>Имеются незначительные замечания к качеству работы</w:t>
            </w:r>
          </w:p>
        </w:tc>
        <w:tc>
          <w:tcPr>
            <w:tcW w:w="2608" w:type="dxa"/>
          </w:tcPr>
          <w:p w:rsidR="00FC217E" w:rsidRDefault="00FC217E">
            <w:pPr>
              <w:pStyle w:val="ConsPlusNormal"/>
              <w:jc w:val="center"/>
            </w:pPr>
            <w:r>
              <w:t>0,9</w:t>
            </w:r>
          </w:p>
        </w:tc>
      </w:tr>
      <w:tr w:rsidR="00FC217E">
        <w:tc>
          <w:tcPr>
            <w:tcW w:w="6463" w:type="dxa"/>
          </w:tcPr>
          <w:p w:rsidR="00FC217E" w:rsidRDefault="00FC217E">
            <w:pPr>
              <w:pStyle w:val="ConsPlusNormal"/>
              <w:jc w:val="center"/>
            </w:pPr>
            <w:r>
              <w:t>Имеются значительные замечания к качеству работы</w:t>
            </w:r>
          </w:p>
        </w:tc>
        <w:tc>
          <w:tcPr>
            <w:tcW w:w="2608" w:type="dxa"/>
          </w:tcPr>
          <w:p w:rsidR="00FC217E" w:rsidRDefault="00FC217E">
            <w:pPr>
              <w:pStyle w:val="ConsPlusNormal"/>
              <w:jc w:val="center"/>
            </w:pPr>
            <w:r>
              <w:t>0,8</w:t>
            </w:r>
          </w:p>
        </w:tc>
      </w:tr>
    </w:tbl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ind w:firstLine="540"/>
        <w:jc w:val="both"/>
      </w:pPr>
      <w:r>
        <w:t>Примечание: для участников проектов в роли "куратор" используется коэффициент качества выполнения работ в проекте, равный 1.</w:t>
      </w: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jc w:val="both"/>
      </w:pPr>
    </w:p>
    <w:p w:rsidR="00FC217E" w:rsidRDefault="00FC21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D44442" w:rsidRDefault="00D44442"/>
    <w:sectPr w:rsidR="00D44442" w:rsidSect="00DD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7E"/>
    <w:rsid w:val="00D44442"/>
    <w:rsid w:val="00FC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3D877-82E4-443F-9C2E-667A404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1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21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21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04&amp;n=52377&amp;dst=100005" TargetMode="External"/><Relationship Id="rId18" Type="http://schemas.openxmlformats.org/officeDocument/2006/relationships/hyperlink" Target="https://login.consultant.ru/link/?req=doc&amp;base=RLAW404&amp;n=88443&amp;dst=100005" TargetMode="External"/><Relationship Id="rId26" Type="http://schemas.openxmlformats.org/officeDocument/2006/relationships/hyperlink" Target="https://login.consultant.ru/link/?req=doc&amp;base=RLAW404&amp;n=28560&amp;dst=100006" TargetMode="External"/><Relationship Id="rId39" Type="http://schemas.openxmlformats.org/officeDocument/2006/relationships/hyperlink" Target="https://login.consultant.ru/link/?req=doc&amp;base=RLAW404&amp;n=88443&amp;dst=100010" TargetMode="External"/><Relationship Id="rId21" Type="http://schemas.openxmlformats.org/officeDocument/2006/relationships/hyperlink" Target="https://login.consultant.ru/link/?req=doc&amp;base=RLAW404&amp;n=68605&amp;dst=100006" TargetMode="External"/><Relationship Id="rId34" Type="http://schemas.openxmlformats.org/officeDocument/2006/relationships/hyperlink" Target="https://login.consultant.ru/link/?req=doc&amp;base=RLAW404&amp;n=90434&amp;dst=100008" TargetMode="External"/><Relationship Id="rId42" Type="http://schemas.openxmlformats.org/officeDocument/2006/relationships/hyperlink" Target="https://login.consultant.ru/link/?req=doc&amp;base=RLAW404&amp;n=90434&amp;dst=100012" TargetMode="External"/><Relationship Id="rId47" Type="http://schemas.openxmlformats.org/officeDocument/2006/relationships/hyperlink" Target="https://login.consultant.ru/link/?req=doc&amp;base=RLAW404&amp;n=90434&amp;dst=100012" TargetMode="External"/><Relationship Id="rId50" Type="http://schemas.openxmlformats.org/officeDocument/2006/relationships/hyperlink" Target="https://login.consultant.ru/link/?req=doc&amp;base=LAW&amp;n=357927" TargetMode="External"/><Relationship Id="rId7" Type="http://schemas.openxmlformats.org/officeDocument/2006/relationships/hyperlink" Target="https://login.consultant.ru/link/?req=doc&amp;base=RLAW404&amp;n=27509&amp;dst=100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04&amp;n=68605&amp;dst=100005" TargetMode="External"/><Relationship Id="rId29" Type="http://schemas.openxmlformats.org/officeDocument/2006/relationships/hyperlink" Target="https://login.consultant.ru/link/?req=doc&amp;base=RLAW404&amp;n=55050&amp;dst=100006" TargetMode="External"/><Relationship Id="rId11" Type="http://schemas.openxmlformats.org/officeDocument/2006/relationships/hyperlink" Target="https://login.consultant.ru/link/?req=doc&amp;base=RLAW404&amp;n=49129&amp;dst=100005" TargetMode="External"/><Relationship Id="rId24" Type="http://schemas.openxmlformats.org/officeDocument/2006/relationships/hyperlink" Target="https://login.consultant.ru/link/?req=doc&amp;base=RLAW404&amp;n=88443&amp;dst=100008" TargetMode="External"/><Relationship Id="rId32" Type="http://schemas.openxmlformats.org/officeDocument/2006/relationships/hyperlink" Target="https://login.consultant.ru/link/?req=doc&amp;base=RLAW404&amp;n=86774" TargetMode="External"/><Relationship Id="rId37" Type="http://schemas.openxmlformats.org/officeDocument/2006/relationships/hyperlink" Target="https://login.consultant.ru/link/?req=doc&amp;base=RLAW404&amp;n=52377&amp;dst=100006" TargetMode="External"/><Relationship Id="rId40" Type="http://schemas.openxmlformats.org/officeDocument/2006/relationships/hyperlink" Target="https://login.consultant.ru/link/?req=doc&amp;base=RLAW404&amp;n=90434&amp;dst=100009" TargetMode="External"/><Relationship Id="rId45" Type="http://schemas.openxmlformats.org/officeDocument/2006/relationships/hyperlink" Target="https://login.consultant.ru/link/?req=doc&amp;base=RLAW404&amp;n=90434&amp;dst=100012" TargetMode="External"/><Relationship Id="rId5" Type="http://schemas.openxmlformats.org/officeDocument/2006/relationships/hyperlink" Target="https://login.consultant.ru/link/?req=doc&amp;base=RLAW404&amp;n=22703&amp;dst=100004" TargetMode="External"/><Relationship Id="rId15" Type="http://schemas.openxmlformats.org/officeDocument/2006/relationships/hyperlink" Target="https://login.consultant.ru/link/?req=doc&amp;base=RLAW404&amp;n=61647&amp;dst=100005" TargetMode="External"/><Relationship Id="rId23" Type="http://schemas.openxmlformats.org/officeDocument/2006/relationships/hyperlink" Target="https://login.consultant.ru/link/?req=doc&amp;base=RLAW404&amp;n=90434&amp;dst=100006" TargetMode="External"/><Relationship Id="rId28" Type="http://schemas.openxmlformats.org/officeDocument/2006/relationships/hyperlink" Target="https://login.consultant.ru/link/?req=doc&amp;base=RLAW404&amp;n=49129&amp;dst=100006" TargetMode="External"/><Relationship Id="rId36" Type="http://schemas.openxmlformats.org/officeDocument/2006/relationships/hyperlink" Target="https://login.consultant.ru/link/?req=doc&amp;base=RLAW404&amp;n=43569&amp;dst=100011" TargetMode="External"/><Relationship Id="rId49" Type="http://schemas.openxmlformats.org/officeDocument/2006/relationships/hyperlink" Target="https://login.consultant.ru/link/?req=doc&amp;base=RLAW404&amp;n=90434&amp;dst=100010" TargetMode="External"/><Relationship Id="rId10" Type="http://schemas.openxmlformats.org/officeDocument/2006/relationships/hyperlink" Target="https://login.consultant.ru/link/?req=doc&amp;base=RLAW404&amp;n=45725&amp;dst=100005" TargetMode="External"/><Relationship Id="rId19" Type="http://schemas.openxmlformats.org/officeDocument/2006/relationships/hyperlink" Target="https://login.consultant.ru/link/?req=doc&amp;base=RLAW404&amp;n=90434&amp;dst=100005" TargetMode="External"/><Relationship Id="rId31" Type="http://schemas.openxmlformats.org/officeDocument/2006/relationships/hyperlink" Target="https://login.consultant.ru/link/?req=doc&amp;base=RLAW404&amp;n=88443&amp;dst=100011" TargetMode="External"/><Relationship Id="rId44" Type="http://schemas.openxmlformats.org/officeDocument/2006/relationships/hyperlink" Target="https://login.consultant.ru/link/?req=doc&amp;base=RLAW404&amp;n=53501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04&amp;n=43569&amp;dst=100005" TargetMode="External"/><Relationship Id="rId14" Type="http://schemas.openxmlformats.org/officeDocument/2006/relationships/hyperlink" Target="https://login.consultant.ru/link/?req=doc&amp;base=RLAW404&amp;n=55050&amp;dst=100005" TargetMode="External"/><Relationship Id="rId22" Type="http://schemas.openxmlformats.org/officeDocument/2006/relationships/hyperlink" Target="https://login.consultant.ru/link/?req=doc&amp;base=RLAW404&amp;n=88443&amp;dst=100006" TargetMode="External"/><Relationship Id="rId27" Type="http://schemas.openxmlformats.org/officeDocument/2006/relationships/hyperlink" Target="https://login.consultant.ru/link/?req=doc&amp;base=RLAW404&amp;n=43569&amp;dst=100008" TargetMode="External"/><Relationship Id="rId30" Type="http://schemas.openxmlformats.org/officeDocument/2006/relationships/hyperlink" Target="https://login.consultant.ru/link/?req=doc&amp;base=RLAW404&amp;n=61647&amp;dst=100008" TargetMode="External"/><Relationship Id="rId35" Type="http://schemas.openxmlformats.org/officeDocument/2006/relationships/hyperlink" Target="https://login.consultant.ru/link/?req=doc&amp;base=RLAW404&amp;n=28560&amp;dst=100010" TargetMode="External"/><Relationship Id="rId43" Type="http://schemas.openxmlformats.org/officeDocument/2006/relationships/hyperlink" Target="https://login.consultant.ru/link/?req=doc&amp;base=RLAW404&amp;n=90434&amp;dst=100012" TargetMode="External"/><Relationship Id="rId48" Type="http://schemas.openxmlformats.org/officeDocument/2006/relationships/hyperlink" Target="https://login.consultant.ru/link/?req=doc&amp;base=RLAW404&amp;n=90434&amp;dst=100012" TargetMode="External"/><Relationship Id="rId8" Type="http://schemas.openxmlformats.org/officeDocument/2006/relationships/hyperlink" Target="https://login.consultant.ru/link/?req=doc&amp;base=RLAW404&amp;n=28560&amp;dst=100005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04&amp;n=51745&amp;dst=100005" TargetMode="External"/><Relationship Id="rId17" Type="http://schemas.openxmlformats.org/officeDocument/2006/relationships/hyperlink" Target="https://login.consultant.ru/link/?req=doc&amp;base=RLAW404&amp;n=75027&amp;dst=100005" TargetMode="External"/><Relationship Id="rId25" Type="http://schemas.openxmlformats.org/officeDocument/2006/relationships/hyperlink" Target="https://login.consultant.ru/link/?req=doc&amp;base=RLAW404&amp;n=90434&amp;dst=100007" TargetMode="External"/><Relationship Id="rId33" Type="http://schemas.openxmlformats.org/officeDocument/2006/relationships/hyperlink" Target="https://login.consultant.ru/link/?req=doc&amp;base=RLAW404&amp;n=88443&amp;dst=100012" TargetMode="External"/><Relationship Id="rId38" Type="http://schemas.openxmlformats.org/officeDocument/2006/relationships/hyperlink" Target="https://login.consultant.ru/link/?req=doc&amp;base=RLAW404&amp;n=88443&amp;dst=100014" TargetMode="External"/><Relationship Id="rId46" Type="http://schemas.openxmlformats.org/officeDocument/2006/relationships/hyperlink" Target="https://login.consultant.ru/link/?req=doc&amp;base=RLAW404&amp;n=90434&amp;dst=100012" TargetMode="External"/><Relationship Id="rId20" Type="http://schemas.openxmlformats.org/officeDocument/2006/relationships/hyperlink" Target="https://login.consultant.ru/link/?req=doc&amp;base=RLAW404&amp;n=61891" TargetMode="External"/><Relationship Id="rId41" Type="http://schemas.openxmlformats.org/officeDocument/2006/relationships/hyperlink" Target="https://login.consultant.ru/link/?req=doc&amp;base=RLAW404&amp;n=90434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24632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3465</Words>
  <Characters>19755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DVKP_BusinesMail</dc:creator>
  <cp:keywords/>
  <dc:description/>
  <cp:lastModifiedBy>DVKP_BusinesMail</cp:lastModifiedBy>
  <cp:revision>1</cp:revision>
  <dcterms:created xsi:type="dcterms:W3CDTF">2024-10-14T12:55:00Z</dcterms:created>
  <dcterms:modified xsi:type="dcterms:W3CDTF">2024-10-14T12:55:00Z</dcterms:modified>
</cp:coreProperties>
</file>