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ind w:left="0" w:right="0" w:firstLine="0"/>
        <w:jc w:val="center"/>
      </w:pPr>
      <w:r>
        <w:rPr>
          <w:b/>
          <w:sz w:val="26"/>
        </w:rPr>
        <w:t xml:space="preserve">Перечень </w:t>
      </w:r>
      <w:r/>
    </w:p>
    <w:p>
      <w:pPr>
        <w:pStyle w:val="660"/>
        <w:ind w:left="0" w:right="0" w:firstLine="0"/>
        <w:jc w:val="center"/>
      </w:pPr>
      <w:r>
        <w:rPr>
          <w:b/>
          <w:sz w:val="26"/>
        </w:rPr>
        <w:t xml:space="preserve">необходимых документов при поступлении на гражданскую службу </w:t>
        <w:br/>
        <w:t xml:space="preserve">и назначении на должность гражданской службы</w:t>
      </w:r>
      <w:r/>
    </w:p>
    <w:p>
      <w:pPr>
        <w:pStyle w:val="660"/>
        <w:ind w:left="540" w:right="0" w:firstLine="0"/>
        <w:jc w:val="center"/>
      </w:pPr>
      <w:r>
        <w:rPr>
          <w:b/>
          <w:sz w:val="26"/>
        </w:rPr>
      </w:r>
      <w:r/>
    </w:p>
    <w:tbl>
      <w:tblPr>
        <w:tblW w:w="0" w:type="auto"/>
        <w:tblInd w:w="-112" w:type="dxa"/>
        <w:tblLook w:val="04A0" w:firstRow="1" w:lastRow="0" w:firstColumn="1" w:lastColumn="0" w:noHBand="0" w:noVBand="1"/>
      </w:tblPr>
      <w:tblGrid>
        <w:gridCol w:w="572"/>
        <w:gridCol w:w="900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660"/>
            </w:pPr>
            <w:r>
              <w:rPr>
                <w:sz w:val="26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8" w:type="dxa"/>
            <w:vAlign w:val="top"/>
            <w:textDirection w:val="lrTb"/>
            <w:noWrap w:val="false"/>
          </w:tcPr>
          <w:p>
            <w:pPr>
              <w:pStyle w:val="660"/>
              <w:jc w:val="both"/>
            </w:pPr>
            <w:r>
              <w:rPr>
                <w:sz w:val="26"/>
              </w:rPr>
              <w:t xml:space="preserve">Письменное заявление о назначении на должность гражданской службы области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660"/>
            </w:pPr>
            <w:r>
              <w:rPr>
                <w:rFonts w:ascii="Times New Roman" w:hAnsi="Times New Roman" w:cs="Times New Roman"/>
                <w:b w:val="0"/>
                <w:sz w:val="26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8" w:type="dxa"/>
            <w:vAlign w:val="top"/>
            <w:textDirection w:val="lrTb"/>
            <w:noWrap w:val="false"/>
          </w:tcPr>
          <w:p>
            <w:pPr>
              <w:pStyle w:val="660"/>
              <w:jc w:val="both"/>
            </w:pPr>
            <w:r>
              <w:rPr>
                <w:rFonts w:ascii="Times New Roman" w:hAnsi="Times New Roman" w:cs="Times New Roman"/>
                <w:b w:val="0"/>
                <w:sz w:val="26"/>
              </w:rPr>
              <w:t xml:space="preserve">Согласие на обработку персональных данных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660"/>
            </w:pPr>
            <w:r>
              <w:rPr>
                <w:rFonts w:ascii="Times New Roman" w:hAnsi="Times New Roman" w:cs="Times New Roman"/>
                <w:b w:val="0"/>
                <w:sz w:val="26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8" w:type="dxa"/>
            <w:vAlign w:val="top"/>
            <w:textDirection w:val="lrTb"/>
            <w:noWrap w:val="false"/>
          </w:tcPr>
          <w:p>
            <w:pPr>
              <w:pStyle w:val="671"/>
              <w:ind w:left="0" w:right="0" w:firstLine="0"/>
              <w:jc w:val="both"/>
            </w:pPr>
            <w:r>
              <w:rPr>
                <w:rFonts w:ascii="Times New Roman" w:hAnsi="Times New Roman" w:cs="Times New Roman"/>
                <w:b w:val="0"/>
                <w:sz w:val="26"/>
              </w:rPr>
              <w:t xml:space="preserve">Согласие на обработку персональных данных, </w:t>
            </w:r>
            <w:r>
              <w:rPr>
                <w:rFonts w:ascii="Times New Roman" w:hAnsi="Times New Roman" w:cs="Times New Roman"/>
                <w:b w:val="0"/>
                <w:sz w:val="26"/>
              </w:rPr>
              <w:t xml:space="preserve">разрешенных субъектом персональных данных для распространения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660"/>
            </w:pPr>
            <w:r>
              <w:rPr>
                <w:sz w:val="26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8" w:type="dxa"/>
            <w:vAlign w:val="top"/>
            <w:textDirection w:val="lrTb"/>
            <w:noWrap w:val="false"/>
          </w:tcPr>
          <w:p>
            <w:pPr>
              <w:pStyle w:val="660"/>
              <w:jc w:val="both"/>
            </w:pPr>
            <w:r>
              <w:rPr>
                <w:sz w:val="26"/>
              </w:rPr>
              <w:t xml:space="preserve">Анкета установленной формы, заполненная </w:t>
            </w:r>
            <w:r>
              <w:rPr>
                <w:sz w:val="26"/>
              </w:rPr>
              <w:t xml:space="preserve">с применением </w:t>
            </w:r>
            <w:r>
              <w:rPr>
                <w:sz w:val="26"/>
              </w:rPr>
              <w:t xml:space="preserve">функциональных возможностей специального программного обеспечения (СПО) </w:t>
              <w:br/>
            </w:r>
            <w:r>
              <w:rPr>
                <w:sz w:val="26"/>
              </w:rPr>
              <w:t xml:space="preserve">«Анкета ГС (МС)». </w:t>
            </w:r>
            <w:r>
              <w:rPr>
                <w:sz w:val="26"/>
              </w:rPr>
              <w:t xml:space="preserve">Для использования СПО необходимо </w:t>
            </w:r>
            <w:r>
              <w:rPr>
                <w:sz w:val="26"/>
              </w:rPr>
              <w:t xml:space="preserve">перейти по указанному адресу и установить приложение на персональный </w:t>
            </w:r>
            <w:r>
              <w:rPr>
                <w:sz w:val="26"/>
              </w:rPr>
              <w:t xml:space="preserve">компьютер. Данное приложение является кроссплатформенным и работает </w:t>
            </w:r>
            <w:r>
              <w:rPr>
                <w:sz w:val="26"/>
              </w:rPr>
              <w:t xml:space="preserve">без доступа к сети «Интернет».</w:t>
            </w:r>
            <w:r>
              <w:rPr>
                <w:sz w:val="26"/>
              </w:rPr>
            </w:r>
            <w:r/>
          </w:p>
          <w:p>
            <w:pPr>
              <w:jc w:val="both"/>
            </w:pPr>
            <w:r>
              <w:rPr>
                <w:sz w:val="26"/>
              </w:rPr>
              <w:t xml:space="preserve">Ссылка </w:t>
            </w:r>
            <w:r>
              <w:rPr>
                <w:color w:val="ff0000"/>
                <w:sz w:val="26"/>
              </w:rPr>
              <w:t xml:space="preserve">https://gossluzhba.gov.ru/spo/knowledge-base.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660"/>
            </w:pPr>
            <w:r>
              <w:rPr>
                <w:sz w:val="26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8" w:type="dxa"/>
            <w:vAlign w:val="top"/>
            <w:textDirection w:val="lrTb"/>
            <w:noWrap w:val="false"/>
          </w:tcPr>
          <w:p>
            <w:pPr>
              <w:pStyle w:val="660"/>
              <w:jc w:val="both"/>
            </w:pPr>
            <w:r>
              <w:rPr>
                <w:sz w:val="26"/>
              </w:rPr>
              <w:t xml:space="preserve">Копия паспорта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660"/>
            </w:pPr>
            <w:r>
              <w:rPr>
                <w:sz w:val="26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8" w:type="dxa"/>
            <w:vAlign w:val="top"/>
            <w:textDirection w:val="lrTb"/>
            <w:noWrap w:val="false"/>
          </w:tcPr>
          <w:p>
            <w:pPr>
              <w:pStyle w:val="660"/>
              <w:jc w:val="both"/>
            </w:pPr>
            <w:r>
              <w:rPr>
                <w:sz w:val="26"/>
              </w:rPr>
              <w:t xml:space="preserve">Копия свидетельства о государственной регистрации (расторжении) актов гражданского состояния, копии свидетельств о рождении детей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660"/>
            </w:pPr>
            <w:r>
              <w:rPr>
                <w:sz w:val="26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8" w:type="dxa"/>
            <w:vAlign w:val="top"/>
            <w:textDirection w:val="lrTb"/>
            <w:noWrap w:val="false"/>
          </w:tcPr>
          <w:p>
            <w:pPr>
              <w:pStyle w:val="660"/>
              <w:jc w:val="both"/>
            </w:pPr>
            <w:r>
              <w:rPr>
                <w:sz w:val="26"/>
              </w:rPr>
              <w:t xml:space="preserve">Трудовая книжка, копия трудовой книжки и (или) сведения о трудовой деятельности, оформленные в установленном законодательством Российской Федерации порядке, или копия документа, подтверждающего прохождение военной или иной службы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660"/>
            </w:pPr>
            <w:r>
              <w:rPr>
                <w:sz w:val="26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8" w:type="dxa"/>
            <w:vAlign w:val="top"/>
            <w:textDirection w:val="lrTb"/>
            <w:noWrap w:val="false"/>
          </w:tcPr>
          <w:p>
            <w:pPr>
              <w:pStyle w:val="660"/>
              <w:jc w:val="both"/>
            </w:pPr>
            <w:r>
              <w:rPr>
                <w:sz w:val="26"/>
              </w:rPr>
              <w:t xml:space="preserve">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660"/>
            </w:pPr>
            <w:r>
              <w:rPr>
                <w:sz w:val="26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8" w:type="dxa"/>
            <w:vAlign w:val="top"/>
            <w:textDirection w:val="lrTb"/>
            <w:noWrap w:val="false"/>
          </w:tcPr>
          <w:p>
            <w:pPr>
              <w:pStyle w:val="660"/>
              <w:jc w:val="both"/>
            </w:pPr>
            <w:r>
              <w:rPr>
                <w:sz w:val="26"/>
              </w:rPr>
              <w:t xml:space="preserve">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660"/>
            </w:pPr>
            <w:r>
              <w:rPr>
                <w:sz w:val="26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8" w:type="dxa"/>
            <w:vAlign w:val="top"/>
            <w:textDirection w:val="lrTb"/>
            <w:noWrap w:val="false"/>
          </w:tcPr>
          <w:p>
            <w:pPr>
              <w:pStyle w:val="660"/>
              <w:jc w:val="both"/>
            </w:pPr>
            <w:r>
              <w:rPr>
                <w:sz w:val="26"/>
              </w:rPr>
              <w:t xml:space="preserve">Копии документов воинского учета (для военнообязанных и лиц, подлежащих призыву на военную службу)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660"/>
            </w:pPr>
            <w:r>
              <w:rPr>
                <w:sz w:val="26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8" w:type="dxa"/>
            <w:vAlign w:val="top"/>
            <w:textDirection w:val="lrTb"/>
            <w:noWrap w:val="false"/>
          </w:tcPr>
          <w:p>
            <w:pPr>
              <w:pStyle w:val="660"/>
              <w:jc w:val="both"/>
            </w:pPr>
            <w:r>
              <w:rPr>
                <w:sz w:val="26"/>
              </w:rPr>
              <w:t xml:space="preserve">Копия страхового свидетельства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660"/>
            </w:pPr>
            <w:r>
              <w:rPr>
                <w:sz w:val="26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8" w:type="dxa"/>
            <w:vAlign w:val="top"/>
            <w:textDirection w:val="lrTb"/>
            <w:noWrap w:val="false"/>
          </w:tcPr>
          <w:p>
            <w:pPr>
              <w:pStyle w:val="660"/>
              <w:jc w:val="both"/>
            </w:pPr>
            <w:r>
              <w:rPr>
                <w:sz w:val="26"/>
              </w:rPr>
              <w:t xml:space="preserve">Копия свидетельства о постановке на учет в налоговом органе физического лица по месту жительства на территории Российской Федерации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660"/>
            </w:pPr>
            <w:r>
              <w:rPr>
                <w:sz w:val="26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8" w:type="dxa"/>
            <w:vAlign w:val="top"/>
            <w:textDirection w:val="lrTb"/>
            <w:noWrap w:val="false"/>
          </w:tcPr>
          <w:p>
            <w:pPr>
              <w:pStyle w:val="660"/>
              <w:jc w:val="both"/>
            </w:pPr>
            <w:r>
              <w:rPr>
                <w:sz w:val="26"/>
              </w:rPr>
              <w:t xml:space="preserve">Медицинское заключение установленной формы об отсутствии у гражданина заболевания, препятствующего поступлению на гражданскую службу </w:t>
              <w:br/>
              <w:t xml:space="preserve">или ее прохождению (форма № 001-ГС/у)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660"/>
            </w:pPr>
            <w:r>
              <w:rPr>
                <w:sz w:val="26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8" w:type="dxa"/>
            <w:vAlign w:val="top"/>
            <w:textDirection w:val="lrTb"/>
            <w:noWrap w:val="false"/>
          </w:tcPr>
          <w:p>
            <w:pPr>
              <w:pStyle w:val="660"/>
              <w:jc w:val="both"/>
            </w:pPr>
            <w:r>
              <w:rPr>
                <w:sz w:val="26"/>
              </w:rPr>
              <w:t xml:space="preserve">Фотография - 1 шт. 4*6 (для анкеты), фотографии – 3 шт. формата 3*4 см., цветные, матовые, без уголка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660"/>
            </w:pPr>
            <w:r>
              <w:rPr>
                <w:sz w:val="26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8" w:type="dxa"/>
            <w:vAlign w:val="top"/>
            <w:textDirection w:val="lrTb"/>
            <w:noWrap w:val="false"/>
          </w:tcPr>
          <w:p>
            <w:pPr>
              <w:pStyle w:val="660"/>
              <w:jc w:val="both"/>
            </w:pPr>
            <w:r>
              <w:rPr>
                <w:sz w:val="26"/>
              </w:rPr>
              <w:t xml:space="preserve">Копия медицинского полиса</w:t>
            </w:r>
            <w:r/>
          </w:p>
        </w:tc>
      </w:tr>
      <w:tr>
        <w:trPr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660"/>
            </w:pPr>
            <w:r>
              <w:rPr>
                <w:sz w:val="26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8" w:type="dxa"/>
            <w:vAlign w:val="top"/>
            <w:textDirection w:val="lrTb"/>
            <w:noWrap w:val="false"/>
          </w:tcPr>
          <w:p>
            <w:pPr>
              <w:pStyle w:val="660"/>
              <w:jc w:val="both"/>
            </w:pPr>
            <w:r>
              <w:rPr>
                <w:sz w:val="26"/>
              </w:rPr>
              <w:t xml:space="preserve">Справка о доходах, расходах, об имуществе и обязательствах имущественного характера представляются отдельно: в отношении претендента, его супруги (супруга), а также каждого несовершеннолетнего ребенка </w:t>
            </w:r>
            <w:r/>
          </w:p>
        </w:tc>
      </w:tr>
      <w:tr>
        <w:trPr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660"/>
            </w:pPr>
            <w:r>
              <w:rPr>
                <w:sz w:val="26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8" w:type="dxa"/>
            <w:vAlign w:val="top"/>
            <w:textDirection w:val="lrTb"/>
            <w:noWrap w:val="false"/>
          </w:tcPr>
          <w:p>
            <w:pPr>
              <w:pStyle w:val="660"/>
              <w:jc w:val="both"/>
            </w:pPr>
            <w:r>
              <w:rPr>
                <w:sz w:val="26"/>
              </w:rPr>
              <w:t xml:space="preserve">Сведения об адресах сайтов и (или) страниц сайтов в информационно-телекоммуникационной сети «Интернет»</w:t>
            </w:r>
            <w:r/>
          </w:p>
        </w:tc>
      </w:tr>
    </w:tbl>
    <w:p>
      <w:pPr>
        <w:pStyle w:val="660"/>
      </w:pPr>
      <w:r>
        <w:rPr>
          <w:sz w:val="26"/>
        </w:rPr>
      </w:r>
      <w:r/>
    </w:p>
    <w:p>
      <w:pPr>
        <w:pStyle w:val="660"/>
      </w:pPr>
      <w:r>
        <w:rPr>
          <w:sz w:val="28"/>
        </w:rPr>
      </w:r>
      <w:r/>
    </w:p>
    <w:sectPr>
      <w:footnotePr/>
      <w:endnotePr/>
      <w:type w:val="nextPage"/>
      <w:pgSz w:w="11905" w:h="16837" w:orient="portrait"/>
      <w:pgMar w:top="1134" w:right="850" w:bottom="1134" w:left="1701" w:header="1134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%9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599">
    <w:name w:val="DStyle_paragraph"/>
    <w:rPr>
      <w:sz w:val="20"/>
    </w:rPr>
  </w:style>
  <w:style w:type="character" w:styleId="600">
    <w:name w:val="DStyle_text"/>
  </w:style>
  <w:style w:type="paragraph" w:styleId="601" w:customStyle="1">
    <w:name w:val="DStyle_paragraph"/>
    <w:basedOn w:val="599"/>
    <w:qFormat/>
    <w:rPr>
      <w:sz w:val="20"/>
    </w:rPr>
  </w:style>
  <w:style w:type="character" w:styleId="602" w:customStyle="1">
    <w:name w:val="DStyle_text"/>
    <w:basedOn w:val="599"/>
    <w:qFormat/>
  </w:style>
  <w:style w:type="paragraph" w:styleId="603" w:customStyle="1">
    <w:name w:val="DStyle_paragraph"/>
    <w:basedOn w:val="601"/>
    <w:qFormat/>
    <w:rPr>
      <w:sz w:val="20"/>
    </w:rPr>
  </w:style>
  <w:style w:type="character" w:styleId="604" w:customStyle="1">
    <w:name w:val="DStyle_text"/>
    <w:basedOn w:val="599"/>
    <w:qFormat/>
  </w:style>
  <w:style w:type="paragraph" w:styleId="605" w:customStyle="1">
    <w:name w:val="Heading 1"/>
    <w:basedOn w:val="660"/>
    <w:qFormat/>
    <w:pPr>
      <w:spacing w:before="480" w:after="200"/>
    </w:pPr>
    <w:rPr>
      <w:rFonts w:ascii="Arial" w:hAnsi="Arial" w:cs="Arial"/>
      <w:sz w:val="40"/>
    </w:rPr>
  </w:style>
  <w:style w:type="character" w:styleId="606" w:customStyle="1">
    <w:name w:val="Heading 1 Char"/>
    <w:basedOn w:val="599"/>
    <w:qFormat/>
    <w:rPr>
      <w:rFonts w:ascii="Arial" w:hAnsi="Arial" w:cs="Arial"/>
      <w:sz w:val="40"/>
    </w:rPr>
  </w:style>
  <w:style w:type="paragraph" w:styleId="607" w:customStyle="1">
    <w:name w:val="Heading 2"/>
    <w:basedOn w:val="660"/>
    <w:qFormat/>
    <w:pPr>
      <w:spacing w:before="360" w:after="200"/>
    </w:pPr>
    <w:rPr>
      <w:rFonts w:ascii="Arial" w:hAnsi="Arial" w:cs="Arial"/>
      <w:sz w:val="34"/>
    </w:rPr>
  </w:style>
  <w:style w:type="character" w:styleId="608" w:customStyle="1">
    <w:name w:val="Heading 2 Char"/>
    <w:basedOn w:val="599"/>
    <w:qFormat/>
    <w:rPr>
      <w:rFonts w:ascii="Arial" w:hAnsi="Arial" w:cs="Arial"/>
      <w:sz w:val="34"/>
    </w:rPr>
  </w:style>
  <w:style w:type="paragraph" w:styleId="609" w:customStyle="1">
    <w:name w:val="Heading 3"/>
    <w:basedOn w:val="660"/>
    <w:qFormat/>
    <w:pPr>
      <w:spacing w:before="320" w:after="200"/>
    </w:pPr>
    <w:rPr>
      <w:rFonts w:ascii="Arial" w:hAnsi="Arial" w:cs="Arial"/>
      <w:sz w:val="30"/>
    </w:rPr>
  </w:style>
  <w:style w:type="character" w:styleId="610" w:customStyle="1">
    <w:name w:val="Heading 3 Char"/>
    <w:basedOn w:val="599"/>
    <w:qFormat/>
    <w:rPr>
      <w:rFonts w:ascii="Arial" w:hAnsi="Arial" w:cs="Arial"/>
      <w:sz w:val="30"/>
    </w:rPr>
  </w:style>
  <w:style w:type="paragraph" w:styleId="611" w:customStyle="1">
    <w:name w:val="Heading 4"/>
    <w:basedOn w:val="660"/>
    <w:qFormat/>
    <w:pPr>
      <w:spacing w:before="320" w:after="200"/>
    </w:pPr>
    <w:rPr>
      <w:rFonts w:ascii="Arial" w:hAnsi="Arial" w:cs="Arial"/>
      <w:b/>
      <w:sz w:val="26"/>
    </w:rPr>
  </w:style>
  <w:style w:type="character" w:styleId="612" w:customStyle="1">
    <w:name w:val="Heading 4 Char"/>
    <w:basedOn w:val="599"/>
    <w:qFormat/>
    <w:rPr>
      <w:rFonts w:ascii="Arial" w:hAnsi="Arial" w:cs="Arial"/>
      <w:b/>
      <w:sz w:val="26"/>
    </w:rPr>
  </w:style>
  <w:style w:type="paragraph" w:styleId="613" w:customStyle="1">
    <w:name w:val="Heading 5"/>
    <w:basedOn w:val="660"/>
    <w:qFormat/>
    <w:pPr>
      <w:spacing w:before="320" w:after="200"/>
    </w:pPr>
    <w:rPr>
      <w:rFonts w:ascii="Arial" w:hAnsi="Arial" w:cs="Arial"/>
      <w:b/>
      <w:sz w:val="24"/>
    </w:rPr>
  </w:style>
  <w:style w:type="character" w:styleId="614" w:customStyle="1">
    <w:name w:val="Heading 5 Char"/>
    <w:basedOn w:val="599"/>
    <w:qFormat/>
    <w:rPr>
      <w:rFonts w:ascii="Arial" w:hAnsi="Arial" w:cs="Arial"/>
      <w:b/>
      <w:sz w:val="24"/>
    </w:rPr>
  </w:style>
  <w:style w:type="paragraph" w:styleId="615" w:customStyle="1">
    <w:name w:val="Heading 6"/>
    <w:basedOn w:val="660"/>
    <w:qFormat/>
    <w:pPr>
      <w:spacing w:before="320" w:after="200"/>
    </w:pPr>
    <w:rPr>
      <w:rFonts w:ascii="Arial" w:hAnsi="Arial" w:cs="Arial"/>
      <w:b/>
      <w:sz w:val="22"/>
    </w:rPr>
  </w:style>
  <w:style w:type="character" w:styleId="616" w:customStyle="1">
    <w:name w:val="Heading 6 Char"/>
    <w:basedOn w:val="599"/>
    <w:qFormat/>
    <w:rPr>
      <w:rFonts w:ascii="Arial" w:hAnsi="Arial" w:cs="Arial"/>
      <w:b/>
      <w:sz w:val="22"/>
    </w:rPr>
  </w:style>
  <w:style w:type="paragraph" w:styleId="617" w:customStyle="1">
    <w:name w:val="Heading 7"/>
    <w:basedOn w:val="660"/>
    <w:qFormat/>
    <w:pPr>
      <w:spacing w:before="320" w:after="200"/>
    </w:pPr>
    <w:rPr>
      <w:rFonts w:ascii="Arial" w:hAnsi="Arial" w:cs="Arial"/>
      <w:b/>
      <w:i/>
      <w:sz w:val="22"/>
    </w:rPr>
  </w:style>
  <w:style w:type="character" w:styleId="618" w:customStyle="1">
    <w:name w:val="Heading 7 Char"/>
    <w:basedOn w:val="599"/>
    <w:qFormat/>
    <w:rPr>
      <w:rFonts w:ascii="Arial" w:hAnsi="Arial" w:cs="Arial"/>
      <w:b/>
      <w:i/>
      <w:sz w:val="22"/>
    </w:rPr>
  </w:style>
  <w:style w:type="paragraph" w:styleId="619" w:customStyle="1">
    <w:name w:val="Heading 8"/>
    <w:basedOn w:val="660"/>
    <w:qFormat/>
    <w:pPr>
      <w:spacing w:before="320" w:after="200"/>
    </w:pPr>
    <w:rPr>
      <w:rFonts w:ascii="Arial" w:hAnsi="Arial" w:cs="Arial"/>
      <w:i/>
      <w:sz w:val="22"/>
    </w:rPr>
  </w:style>
  <w:style w:type="character" w:styleId="620" w:customStyle="1">
    <w:name w:val="Heading 8 Char"/>
    <w:basedOn w:val="599"/>
    <w:qFormat/>
    <w:rPr>
      <w:rFonts w:ascii="Arial" w:hAnsi="Arial" w:cs="Arial"/>
      <w:i/>
      <w:sz w:val="22"/>
    </w:rPr>
  </w:style>
  <w:style w:type="paragraph" w:styleId="621" w:customStyle="1">
    <w:name w:val="Heading 9"/>
    <w:basedOn w:val="660"/>
    <w:qFormat/>
    <w:pPr>
      <w:spacing w:before="320" w:after="200"/>
    </w:pPr>
    <w:rPr>
      <w:rFonts w:ascii="Arial" w:hAnsi="Arial" w:cs="Arial"/>
      <w:i/>
      <w:sz w:val="21"/>
    </w:rPr>
  </w:style>
  <w:style w:type="character" w:styleId="622" w:customStyle="1">
    <w:name w:val="Heading 9 Char"/>
    <w:basedOn w:val="599"/>
    <w:qFormat/>
    <w:rPr>
      <w:rFonts w:ascii="Arial" w:hAnsi="Arial" w:cs="Arial"/>
      <w:i/>
      <w:sz w:val="21"/>
    </w:rPr>
  </w:style>
  <w:style w:type="paragraph" w:styleId="623" w:customStyle="1">
    <w:name w:val="List Paragraph"/>
    <w:basedOn w:val="660"/>
    <w:qFormat/>
    <w:pPr>
      <w:ind w:left="720" w:right="0" w:firstLine="0"/>
    </w:pPr>
  </w:style>
  <w:style w:type="paragraph" w:styleId="624" w:customStyle="1">
    <w:name w:val="No Spacing"/>
    <w:basedOn w:val="603"/>
    <w:qFormat/>
    <w:pPr>
      <w:spacing w:before="0" w:after="0" w:line="240" w:lineRule="auto"/>
    </w:pPr>
  </w:style>
  <w:style w:type="paragraph" w:styleId="625" w:customStyle="1">
    <w:name w:val="Title"/>
    <w:basedOn w:val="660"/>
    <w:qFormat/>
    <w:pPr>
      <w:spacing w:before="300" w:after="200"/>
    </w:pPr>
    <w:rPr>
      <w:sz w:val="48"/>
    </w:rPr>
  </w:style>
  <w:style w:type="character" w:styleId="626" w:customStyle="1">
    <w:name w:val="Title Char"/>
    <w:basedOn w:val="599"/>
    <w:qFormat/>
    <w:rPr>
      <w:sz w:val="48"/>
    </w:rPr>
  </w:style>
  <w:style w:type="paragraph" w:styleId="627" w:customStyle="1">
    <w:name w:val="Subtitle"/>
    <w:basedOn w:val="660"/>
    <w:qFormat/>
    <w:pPr>
      <w:spacing w:before="200" w:after="200"/>
    </w:pPr>
    <w:rPr>
      <w:sz w:val="24"/>
    </w:rPr>
  </w:style>
  <w:style w:type="character" w:styleId="628" w:customStyle="1">
    <w:name w:val="Subtitle Char"/>
    <w:basedOn w:val="599"/>
    <w:qFormat/>
    <w:rPr>
      <w:sz w:val="24"/>
    </w:rPr>
  </w:style>
  <w:style w:type="paragraph" w:styleId="629" w:customStyle="1">
    <w:name w:val="Quote"/>
    <w:basedOn w:val="660"/>
    <w:qFormat/>
    <w:pPr>
      <w:ind w:left="720" w:right="720" w:firstLine="0"/>
    </w:pPr>
    <w:rPr>
      <w:i/>
    </w:rPr>
  </w:style>
  <w:style w:type="character" w:styleId="630" w:customStyle="1">
    <w:name w:val="Quote Char"/>
    <w:basedOn w:val="599"/>
    <w:qFormat/>
    <w:rPr>
      <w:i/>
    </w:rPr>
  </w:style>
  <w:style w:type="paragraph" w:styleId="631" w:customStyle="1">
    <w:name w:val="Intense Quote"/>
    <w:basedOn w:val="660"/>
    <w:qFormat/>
    <w:pPr>
      <w:ind w:left="720" w:right="720" w:firstLine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632" w:customStyle="1">
    <w:name w:val="Intense Quote Char"/>
    <w:basedOn w:val="599"/>
    <w:qFormat/>
    <w:rPr>
      <w:i/>
    </w:rPr>
  </w:style>
  <w:style w:type="paragraph" w:styleId="633" w:customStyle="1">
    <w:name w:val="Header"/>
    <w:basedOn w:val="660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character" w:styleId="634" w:customStyle="1">
    <w:name w:val="Header Char"/>
    <w:basedOn w:val="599"/>
    <w:qFormat/>
  </w:style>
  <w:style w:type="paragraph" w:styleId="635" w:customStyle="1">
    <w:name w:val="Footer"/>
    <w:basedOn w:val="660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character" w:styleId="636" w:customStyle="1">
    <w:name w:val="Footer Char"/>
    <w:basedOn w:val="599"/>
    <w:qFormat/>
  </w:style>
  <w:style w:type="paragraph" w:styleId="637" w:customStyle="1">
    <w:name w:val="Caption"/>
    <w:basedOn w:val="660"/>
    <w:qFormat/>
    <w:pPr>
      <w:spacing w:line="276" w:lineRule="auto"/>
    </w:pPr>
    <w:rPr>
      <w:b/>
      <w:color w:val="4f81bd"/>
      <w:sz w:val="18"/>
    </w:rPr>
  </w:style>
  <w:style w:type="character" w:styleId="638" w:customStyle="1">
    <w:name w:val="Caption Char"/>
    <w:basedOn w:val="599"/>
    <w:qFormat/>
  </w:style>
  <w:style w:type="character" w:styleId="639" w:customStyle="1">
    <w:name w:val="Hyperlink"/>
    <w:basedOn w:val="599"/>
    <w:qFormat/>
    <w:rPr>
      <w:color w:val="0000ff"/>
      <w:u w:val="single"/>
    </w:rPr>
  </w:style>
  <w:style w:type="character" w:styleId="640" w:customStyle="1">
    <w:name w:val="Internet link"/>
    <w:basedOn w:val="599"/>
    <w:qFormat/>
    <w:rPr>
      <w:color w:val="0000ff"/>
      <w:u w:val="single"/>
    </w:rPr>
  </w:style>
  <w:style w:type="character" w:styleId="641" w:customStyle="1">
    <w:name w:val="Internet link"/>
    <w:basedOn w:val="599"/>
    <w:qFormat/>
    <w:rPr>
      <w:color w:val="0000ff"/>
      <w:u w:val="single"/>
    </w:rPr>
  </w:style>
  <w:style w:type="character" w:styleId="642" w:customStyle="1">
    <w:name w:val="Internet link"/>
    <w:basedOn w:val="599"/>
    <w:qFormat/>
    <w:rPr>
      <w:color w:val="0000ff"/>
      <w:u w:val="single"/>
    </w:rPr>
  </w:style>
  <w:style w:type="paragraph" w:styleId="643" w:customStyle="1">
    <w:name w:val="footnote text"/>
    <w:basedOn w:val="660"/>
    <w:qFormat/>
    <w:pPr>
      <w:spacing w:after="40" w:line="240" w:lineRule="auto"/>
    </w:pPr>
    <w:rPr>
      <w:sz w:val="18"/>
    </w:rPr>
  </w:style>
  <w:style w:type="character" w:styleId="644" w:customStyle="1">
    <w:name w:val="Footnote Text Char"/>
    <w:basedOn w:val="599"/>
    <w:qFormat/>
    <w:rPr>
      <w:sz w:val="18"/>
    </w:rPr>
  </w:style>
  <w:style w:type="character" w:styleId="645" w:customStyle="1">
    <w:name w:val="footnote reference"/>
    <w:basedOn w:val="599"/>
    <w:qFormat/>
    <w:rPr>
      <w:vertAlign w:val="superscript"/>
    </w:rPr>
  </w:style>
  <w:style w:type="paragraph" w:styleId="646" w:customStyle="1">
    <w:name w:val="endnote text"/>
    <w:basedOn w:val="660"/>
    <w:qFormat/>
    <w:pPr>
      <w:spacing w:after="0" w:line="240" w:lineRule="auto"/>
    </w:pPr>
    <w:rPr>
      <w:sz w:val="20"/>
    </w:rPr>
  </w:style>
  <w:style w:type="character" w:styleId="647" w:customStyle="1">
    <w:name w:val="Endnote Text Char"/>
    <w:basedOn w:val="599"/>
    <w:qFormat/>
    <w:rPr>
      <w:sz w:val="20"/>
    </w:rPr>
  </w:style>
  <w:style w:type="character" w:styleId="648" w:customStyle="1">
    <w:name w:val="endnote reference"/>
    <w:basedOn w:val="599"/>
    <w:qFormat/>
    <w:rPr>
      <w:vertAlign w:val="superscript"/>
    </w:rPr>
  </w:style>
  <w:style w:type="paragraph" w:styleId="649" w:customStyle="1">
    <w:name w:val="toc 1"/>
    <w:basedOn w:val="660"/>
    <w:qFormat/>
    <w:pPr>
      <w:ind w:left="0" w:right="0" w:firstLine="0"/>
      <w:spacing w:after="57"/>
    </w:pPr>
  </w:style>
  <w:style w:type="paragraph" w:styleId="650" w:customStyle="1">
    <w:name w:val="toc 2"/>
    <w:basedOn w:val="660"/>
    <w:qFormat/>
    <w:pPr>
      <w:ind w:left="283" w:right="0" w:firstLine="0"/>
      <w:spacing w:after="57"/>
    </w:pPr>
  </w:style>
  <w:style w:type="paragraph" w:styleId="651" w:customStyle="1">
    <w:name w:val="toc 3"/>
    <w:basedOn w:val="660"/>
    <w:qFormat/>
    <w:pPr>
      <w:ind w:left="567" w:right="0" w:firstLine="0"/>
      <w:spacing w:after="57"/>
    </w:pPr>
  </w:style>
  <w:style w:type="paragraph" w:styleId="652" w:customStyle="1">
    <w:name w:val="toc 4"/>
    <w:basedOn w:val="660"/>
    <w:qFormat/>
    <w:pPr>
      <w:ind w:left="850" w:right="0" w:firstLine="0"/>
      <w:spacing w:after="57"/>
    </w:pPr>
  </w:style>
  <w:style w:type="paragraph" w:styleId="653" w:customStyle="1">
    <w:name w:val="toc 5"/>
    <w:basedOn w:val="660"/>
    <w:qFormat/>
    <w:pPr>
      <w:ind w:left="1134" w:right="0" w:firstLine="0"/>
      <w:spacing w:after="57"/>
    </w:pPr>
  </w:style>
  <w:style w:type="paragraph" w:styleId="654" w:customStyle="1">
    <w:name w:val="toc 6"/>
    <w:basedOn w:val="660"/>
    <w:qFormat/>
    <w:pPr>
      <w:ind w:left="1417" w:right="0" w:firstLine="0"/>
      <w:spacing w:after="57"/>
    </w:pPr>
  </w:style>
  <w:style w:type="paragraph" w:styleId="655" w:customStyle="1">
    <w:name w:val="toc 7"/>
    <w:basedOn w:val="660"/>
    <w:qFormat/>
    <w:pPr>
      <w:ind w:left="1701" w:right="0" w:firstLine="0"/>
      <w:spacing w:after="57"/>
    </w:pPr>
  </w:style>
  <w:style w:type="paragraph" w:styleId="656" w:customStyle="1">
    <w:name w:val="toc 8"/>
    <w:basedOn w:val="660"/>
    <w:qFormat/>
    <w:pPr>
      <w:ind w:left="1984" w:right="0" w:firstLine="0"/>
      <w:spacing w:after="57"/>
    </w:pPr>
  </w:style>
  <w:style w:type="paragraph" w:styleId="657" w:customStyle="1">
    <w:name w:val="toc 9"/>
    <w:basedOn w:val="660"/>
    <w:qFormat/>
    <w:pPr>
      <w:ind w:left="2268" w:right="0" w:firstLine="0"/>
      <w:spacing w:after="57"/>
    </w:pPr>
  </w:style>
  <w:style w:type="paragraph" w:styleId="658" w:customStyle="1">
    <w:name w:val="TOC Heading"/>
    <w:basedOn w:val="603"/>
    <w:qFormat/>
  </w:style>
  <w:style w:type="paragraph" w:styleId="659" w:customStyle="1">
    <w:name w:val="table of figures"/>
    <w:basedOn w:val="660"/>
    <w:qFormat/>
    <w:pPr>
      <w:spacing w:after="0"/>
    </w:pPr>
  </w:style>
  <w:style w:type="paragraph" w:styleId="660" w:default="1">
    <w:name w:val="Normal"/>
    <w:qFormat/>
    <w:rPr>
      <w:rFonts w:ascii="Times New Roman" w:hAnsi="Times New Roman" w:cs="Times New Roman"/>
      <w:color w:val="000000"/>
      <w:sz w:val="24"/>
      <w:lang w:val="ru-RU"/>
    </w:rPr>
  </w:style>
  <w:style w:type="paragraph" w:styleId="661" w:customStyle="1">
    <w:name w:val="Заголовок 1"/>
    <w:basedOn w:val="660"/>
    <w:qFormat/>
    <w:pPr>
      <w:jc w:val="center"/>
    </w:pPr>
    <w:rPr>
      <w:b/>
      <w:sz w:val="28"/>
    </w:rPr>
  </w:style>
  <w:style w:type="character" w:styleId="662" w:customStyle="1">
    <w:name w:val="Основной шрифт абзаца"/>
    <w:basedOn w:val="660"/>
    <w:qFormat/>
  </w:style>
  <w:style w:type="character" w:styleId="663" w:customStyle="1">
    <w:name w:val="blk"/>
    <w:basedOn w:val="662"/>
    <w:qFormat/>
  </w:style>
  <w:style w:type="paragraph" w:styleId="664" w:customStyle="1">
    <w:name w:val="Заголовок"/>
    <w:basedOn w:val="660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styleId="665" w:customStyle="1">
    <w:name w:val="Основной текст"/>
    <w:basedOn w:val="660"/>
    <w:qFormat/>
    <w:pPr>
      <w:spacing w:before="0" w:after="140" w:line="288" w:lineRule="auto"/>
    </w:pPr>
  </w:style>
  <w:style w:type="paragraph" w:styleId="666" w:customStyle="1">
    <w:name w:val="Список"/>
    <w:basedOn w:val="665"/>
    <w:qFormat/>
  </w:style>
  <w:style w:type="paragraph" w:styleId="667" w:customStyle="1">
    <w:name w:val="Название"/>
    <w:basedOn w:val="660"/>
    <w:qFormat/>
    <w:pPr>
      <w:spacing w:before="120" w:after="120"/>
    </w:pPr>
    <w:rPr>
      <w:i/>
      <w:sz w:val="24"/>
    </w:rPr>
  </w:style>
  <w:style w:type="paragraph" w:styleId="668" w:customStyle="1">
    <w:name w:val="Указатель"/>
    <w:basedOn w:val="660"/>
    <w:qFormat/>
  </w:style>
  <w:style w:type="paragraph" w:styleId="669" w:customStyle="1">
    <w:name w:val="Основной текст с отступом"/>
    <w:basedOn w:val="660"/>
    <w:qFormat/>
    <w:pPr>
      <w:ind w:left="0" w:right="0" w:firstLine="708"/>
      <w:jc w:val="both"/>
    </w:pPr>
    <w:rPr>
      <w:sz w:val="28"/>
    </w:rPr>
  </w:style>
  <w:style w:type="paragraph" w:styleId="670" w:customStyle="1">
    <w:name w:val="Текст выноски"/>
    <w:basedOn w:val="660"/>
    <w:qFormat/>
    <w:rPr>
      <w:rFonts w:ascii="Tahoma" w:hAnsi="Tahoma" w:cs="Tahoma"/>
      <w:sz w:val="16"/>
    </w:rPr>
  </w:style>
  <w:style w:type="paragraph" w:styleId="671" w:customStyle="1">
    <w:name w:val="ConsNormal"/>
    <w:basedOn w:val="660"/>
    <w:qFormat/>
    <w:pPr>
      <w:ind w:left="0" w:right="0" w:firstLine="720"/>
    </w:pPr>
    <w:rPr>
      <w:rFonts w:ascii="Arial" w:hAnsi="Arial" w:cs="Arial"/>
      <w:color w:val="000000"/>
      <w:sz w:val="20"/>
      <w:lang w:val="ru-RU"/>
    </w:rPr>
  </w:style>
  <w:style w:type="paragraph" w:styleId="672" w:customStyle="1">
    <w:name w:val="ConsTitle"/>
    <w:basedOn w:val="660"/>
    <w:qFormat/>
    <w:rPr>
      <w:rFonts w:ascii="Arial" w:hAnsi="Arial" w:cs="Arial"/>
      <w:b/>
      <w:color w:val="000000"/>
      <w:sz w:val="20"/>
      <w:lang w:val="ru-RU"/>
    </w:rPr>
  </w:style>
  <w:style w:type="paragraph" w:styleId="673" w:customStyle="1">
    <w:name w:val="Содержимое таблицы"/>
    <w:basedOn w:val="660"/>
    <w:qFormat/>
  </w:style>
  <w:style w:type="paragraph" w:styleId="674" w:customStyle="1">
    <w:name w:val="Заголовок таблицы"/>
    <w:basedOn w:val="673"/>
    <w:qFormat/>
    <w:pPr>
      <w:jc w:val="center"/>
    </w:pPr>
    <w:rPr>
      <w:b/>
    </w:rPr>
  </w:style>
  <w:style w:type="character" w:styleId="675" w:default="1">
    <w:name w:val="Default Paragraph Font"/>
    <w:qFormat/>
  </w:style>
  <w:style w:type="numbering" w:styleId="1074" w:default="1">
    <w:name w:val="No List"/>
    <w:uiPriority w:val="99"/>
    <w:semiHidden/>
    <w:unhideWhenUsed/>
  </w:style>
  <w:style w:type="table" w:styleId="10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2026-01-15T11:05:36Z</dcterms:modified>
</cp:coreProperties>
</file>