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15" w:rsidRDefault="001E6C15" w:rsidP="001E6C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595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1E6C15" w:rsidRPr="001E6C15" w:rsidRDefault="001E6C15" w:rsidP="001E6C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C15">
        <w:rPr>
          <w:rFonts w:ascii="Times New Roman" w:hAnsi="Times New Roman" w:cs="Times New Roman"/>
          <w:b/>
          <w:sz w:val="26"/>
          <w:szCs w:val="26"/>
        </w:rPr>
        <w:t xml:space="preserve">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</w:r>
    </w:p>
    <w:p w:rsidR="001E6C15" w:rsidRPr="00AE7992" w:rsidRDefault="001E6C15" w:rsidP="001E6C1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6C15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C96877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1E6C15">
        <w:rPr>
          <w:rFonts w:ascii="Times New Roman" w:hAnsi="Times New Roman" w:cs="Times New Roman"/>
          <w:b/>
          <w:sz w:val="26"/>
          <w:szCs w:val="26"/>
          <w:u w:val="single"/>
        </w:rPr>
        <w:t>2021</w:t>
      </w:r>
      <w:r w:rsidRPr="00C96877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E0B2C">
        <w:rPr>
          <w:rFonts w:ascii="Times New Roman" w:hAnsi="Times New Roman" w:cs="Times New Roman"/>
          <w:b/>
          <w:sz w:val="26"/>
          <w:szCs w:val="26"/>
        </w:rPr>
        <w:br/>
      </w:r>
      <w:r w:rsidR="004E0B2C" w:rsidRPr="00AE7992">
        <w:rPr>
          <w:rFonts w:ascii="Times New Roman" w:hAnsi="Times New Roman" w:cs="Times New Roman"/>
          <w:i/>
          <w:sz w:val="26"/>
          <w:szCs w:val="26"/>
        </w:rPr>
        <w:t>(актуализированная в соответствии с данными Минэкономразвития России)</w:t>
      </w:r>
    </w:p>
    <w:p w:rsidR="001E6C15" w:rsidRPr="00791B28" w:rsidRDefault="001E6C15" w:rsidP="001E6C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712"/>
        <w:gridCol w:w="1434"/>
        <w:gridCol w:w="1350"/>
        <w:gridCol w:w="13"/>
        <w:gridCol w:w="6717"/>
      </w:tblGrid>
      <w:tr w:rsidR="001E6C15" w:rsidRPr="00C96877" w:rsidTr="005D30E5">
        <w:trPr>
          <w:trHeight w:val="924"/>
          <w:tblHeader/>
        </w:trPr>
        <w:tc>
          <w:tcPr>
            <w:tcW w:w="560" w:type="dxa"/>
            <w:shd w:val="clear" w:color="auto" w:fill="auto"/>
            <w:vAlign w:val="center"/>
            <w:hideMark/>
          </w:tcPr>
          <w:p w:rsidR="001E6C15" w:rsidRPr="001167AA" w:rsidRDefault="001E6C15" w:rsidP="003238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1E6C15" w:rsidRPr="001167AA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показателя, </w:t>
            </w:r>
          </w:p>
          <w:p w:rsidR="001E6C15" w:rsidRPr="001167AA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E6C15" w:rsidRPr="001167AA" w:rsidRDefault="001E6C15" w:rsidP="003238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показателя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E6C15" w:rsidRPr="001167AA" w:rsidRDefault="001E6C15" w:rsidP="003238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Установл</w:t>
            </w:r>
            <w:proofErr w:type="spellEnd"/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</w:t>
            </w:r>
          </w:p>
          <w:p w:rsidR="001E6C15" w:rsidRPr="001167AA" w:rsidRDefault="001E6C15" w:rsidP="003238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6730" w:type="dxa"/>
            <w:gridSpan w:val="2"/>
            <w:shd w:val="clear" w:color="auto" w:fill="auto"/>
            <w:vAlign w:val="center"/>
            <w:hideMark/>
          </w:tcPr>
          <w:p w:rsidR="001E6C15" w:rsidRPr="001167AA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6C15" w:rsidRPr="00C96877" w:rsidTr="005D30E5">
        <w:trPr>
          <w:trHeight w:val="663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Доверие к власти (доверие к Президенту Российской Федерации, высшим должностным лицам (руководителям высших исполнительных органов государственной власти) субъектов Российской Федерации, уровень которого определяется в том числе посредством оценки общественного мнения в отношении достижения в субъектах Российской Федерации национальных целей развития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70,5*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 – 112 %</w:t>
            </w: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C15" w:rsidRPr="00B66E8B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B66E8B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региональная оценка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 субъекта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тыс. человек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B44477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1536,6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B44477" w:rsidRDefault="001E6C15" w:rsidP="008B2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77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  <w:r w:rsidR="008B20A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444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B20A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8B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 w:rsidR="008B20A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Ожидаемая продолжительность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рождении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F014DA" w:rsidRDefault="001E6C15" w:rsidP="00A1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D71C57" w:rsidRDefault="001E6C15" w:rsidP="00A1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16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 – 99</w:t>
            </w:r>
            <w:r w:rsidR="00A161B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%.</w:t>
            </w:r>
          </w:p>
          <w:p w:rsidR="001E6C15" w:rsidRPr="00C96877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Осложнение </w:t>
            </w:r>
            <w:r w:rsidRPr="00C5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по новой </w:t>
            </w:r>
            <w:proofErr w:type="spellStart"/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(COVID-19) повлияло на уровень достижения показателя «Ожидаемая продолжительность жизни при рождении»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2021 году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основании 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нного анализа причин </w:t>
            </w:r>
            <w:proofErr w:type="spellStart"/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недостижения</w:t>
            </w:r>
            <w:proofErr w:type="spellEnd"/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 приняты 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повышению ожидаемой продолжительности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последующем периоде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направленные на снижение смертности, в том числе младенческой и детской, смертности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онкологических, сердечно-сосудистых,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значимых 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инфекционных заболеваний, смертности от внешних причин, </w:t>
            </w:r>
            <w:r w:rsidR="005D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своевременного выявления, диспансерного наблюдения, углубл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программы профилактических осмотров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диспансеризации, лечения заболевания, повышени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</w:t>
            </w:r>
            <w:r w:rsidR="005D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доступности медицинской помощи, включая обеспеченность лекарственными средствами отдельных категорий граждан</w:t>
            </w:r>
          </w:p>
        </w:tc>
      </w:tr>
      <w:tr w:rsidR="001E6C15" w:rsidRPr="00C96877" w:rsidTr="00DB4168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бедности, процент</w:t>
            </w:r>
          </w:p>
          <w:p w:rsidR="001E6C15" w:rsidRPr="005C1F3A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347F9D" w:rsidP="0034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E6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6,9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E6C15" w:rsidRDefault="001E6C15" w:rsidP="00954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 w:rsidR="00347F9D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  <w:r w:rsidR="00954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1C7" w:rsidRDefault="00A6570E" w:rsidP="00A6570E">
            <w:pPr>
              <w:spacing w:after="0" w:line="240" w:lineRule="auto"/>
              <w:jc w:val="both"/>
            </w:pPr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предварительной оценке, </w:t>
            </w:r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населения Белгородской области </w:t>
            </w:r>
            <w:bookmarkStart w:id="0" w:name="_GoBack"/>
            <w:bookmarkEnd w:id="0"/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денежными доходами ниже границы бедности за 2021 год составила – 7,0 %. </w:t>
            </w:r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уровень доходов населения повлияли ограничительные меры, связанные с новой </w:t>
            </w:r>
            <w:proofErr w:type="spellStart"/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A6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инфекцией (COVID-19).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6F17AC" w:rsidRDefault="001E6C15" w:rsidP="00323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7AC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6F17AC" w:rsidRDefault="001E6C15" w:rsidP="00323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9F34C2" w:rsidRDefault="001E6C15" w:rsidP="00323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C2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1E6C15" w:rsidRPr="006F17AC" w:rsidRDefault="001E6C15" w:rsidP="00323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  <w:p w:rsidR="001E6C15" w:rsidRPr="005C1F3A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06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</w:t>
            </w:r>
            <w:r w:rsidR="00061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06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8741F8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E21061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системы выявления,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развития способностей и талантов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E2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79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79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8741F8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занимающихся добровольческой (волонт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292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рской) деятельностью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воспитания гармонично развитой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 ответственной личности,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посещений культурных мероприятий, тысяч единиц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774F1E" w:rsidRDefault="001E6C15" w:rsidP="00323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74F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774F1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475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D45B3D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B3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условия, тысяч семей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F81D5C" w:rsidRDefault="001E6C15" w:rsidP="003238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D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D45B3D" w:rsidRDefault="001E6C15" w:rsidP="003238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B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35,28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7C7E05" w:rsidRDefault="001E6C15" w:rsidP="00323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5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C7E05">
              <w:rPr>
                <w:rFonts w:ascii="Times New Roman" w:hAnsi="Times New Roman" w:cs="Times New Roman"/>
                <w:sz w:val="24"/>
                <w:szCs w:val="24"/>
              </w:rPr>
              <w:t xml:space="preserve">м жилищного строительства, </w:t>
            </w:r>
          </w:p>
          <w:p w:rsidR="001E6C15" w:rsidRPr="0072406B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E05">
              <w:rPr>
                <w:rFonts w:ascii="Times New Roman" w:hAnsi="Times New Roman" w:cs="Times New Roman"/>
                <w:sz w:val="24"/>
                <w:szCs w:val="24"/>
              </w:rPr>
              <w:t>тыс. кв. метров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72406B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1 165,2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72406B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1 165,0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1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городской среды,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2A0D2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A0D24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6E5CE0" w:rsidRDefault="001E6C15" w:rsidP="0032389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CE0">
              <w:rPr>
                <w:rFonts w:ascii="Times New Roman" w:hAnsi="Times New Roman" w:cs="Times New Roman"/>
                <w:sz w:val="24"/>
                <w:szCs w:val="24"/>
              </w:rPr>
              <w:t>Доля дорожной сети в крупнейших городских агломерациях, соответствующая нормативам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A00E68" w:rsidRDefault="001E6C15" w:rsidP="0010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</w:t>
            </w:r>
            <w:r w:rsidR="0010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A00E68" w:rsidRDefault="001E6C15" w:rsidP="0032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E6C15" w:rsidRDefault="001E6C15" w:rsidP="0032389A">
            <w:r w:rsidRPr="00163B9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163B96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>Качество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476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</w:t>
            </w:r>
            <w:r w:rsidR="00476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F06C49">
            <w:r w:rsidRPr="00163B9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163B96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реальной среднемесячной заработной платы,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процентах</w:t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51019E" w:rsidP="003238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51019E">
            <w:r w:rsidRPr="00163B9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0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3B96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реального среднедушевого денежного дохода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процентах</w:t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F831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 w:rsidR="00F8315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%.</w:t>
            </w:r>
          </w:p>
          <w:p w:rsidR="001E6C15" w:rsidRPr="00CA455E" w:rsidRDefault="001E6C15" w:rsidP="00F831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>Темп роста (индекс роста) физического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 </w:t>
            </w: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>к 2020 году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 – 94 %.</w:t>
            </w:r>
          </w:p>
          <w:p w:rsidR="001E6C15" w:rsidRPr="00CA455E" w:rsidRDefault="001E6C15" w:rsidP="0032389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данным Росстата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данный показатель сложился ниже планового значения на 6,1 процентных пункта. </w:t>
            </w:r>
            <w:proofErr w:type="spellStart"/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планового значения обусловлено тем, что основная фаза реализации крупных инвестиционных проектов приходится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2022-2023 годы, а также некоторые инвестиционные проекты были приостановлены ввиду эпидемиологической ситуации, связанной с распространением новой </w:t>
            </w:r>
            <w:proofErr w:type="spellStart"/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</w:t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</w:p>
        </w:tc>
      </w:tr>
      <w:tr w:rsidR="001E6C15" w:rsidRPr="00C96877" w:rsidTr="005D30E5">
        <w:trPr>
          <w:trHeight w:val="296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A455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A45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224,7 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E4443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E4443C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2378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96877" w:rsidRDefault="001E6C15" w:rsidP="003238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5E">
              <w:rPr>
                <w:rFonts w:ascii="Times New Roman" w:hAnsi="Times New Roman" w:cs="Times New Roman"/>
                <w:sz w:val="24"/>
                <w:szCs w:val="24"/>
              </w:rPr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E6C15" w:rsidRPr="00CA455E" w:rsidRDefault="001E6C15" w:rsidP="003238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6C15" w:rsidRDefault="001E6C15" w:rsidP="0032389A">
            <w:r w:rsidRPr="00E4443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Pr="00E4443C">
              <w:rPr>
                <w:rFonts w:ascii="Times New Roman" w:hAnsi="Times New Roman" w:cs="Times New Roman"/>
                <w:sz w:val="24"/>
                <w:szCs w:val="24"/>
              </w:rPr>
              <w:t> %</w:t>
            </w:r>
          </w:p>
        </w:tc>
      </w:tr>
      <w:tr w:rsidR="001E6C15" w:rsidRPr="00C96877" w:rsidTr="005D30E5">
        <w:trPr>
          <w:trHeight w:val="70"/>
        </w:trPr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15" w:rsidRPr="00D623D5" w:rsidRDefault="001E6C15" w:rsidP="00323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15" w:rsidRPr="00D623D5" w:rsidRDefault="001E6C15" w:rsidP="0032389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C15" w:rsidRPr="00D623D5" w:rsidRDefault="001E6C15" w:rsidP="0032389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654531" w:rsidRDefault="00654531"/>
    <w:sectPr w:rsidR="00654531" w:rsidSect="001E6C15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04" w:rsidRDefault="00502E04" w:rsidP="001E6C15">
      <w:pPr>
        <w:spacing w:after="0" w:line="240" w:lineRule="auto"/>
      </w:pPr>
      <w:r>
        <w:separator/>
      </w:r>
    </w:p>
  </w:endnote>
  <w:endnote w:type="continuationSeparator" w:id="0">
    <w:p w:rsidR="00502E04" w:rsidRDefault="00502E04" w:rsidP="001E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04" w:rsidRDefault="00502E04" w:rsidP="001E6C15">
      <w:pPr>
        <w:spacing w:after="0" w:line="240" w:lineRule="auto"/>
      </w:pPr>
      <w:r>
        <w:separator/>
      </w:r>
    </w:p>
  </w:footnote>
  <w:footnote w:type="continuationSeparator" w:id="0">
    <w:p w:rsidR="00502E04" w:rsidRDefault="00502E04" w:rsidP="001E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802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6C15" w:rsidRPr="001E6C15" w:rsidRDefault="001E6C15">
        <w:pPr>
          <w:pStyle w:val="a4"/>
          <w:jc w:val="center"/>
          <w:rPr>
            <w:rFonts w:ascii="Times New Roman" w:hAnsi="Times New Roman" w:cs="Times New Roman"/>
          </w:rPr>
        </w:pPr>
        <w:r w:rsidRPr="001E6C15">
          <w:rPr>
            <w:rFonts w:ascii="Times New Roman" w:hAnsi="Times New Roman" w:cs="Times New Roman"/>
          </w:rPr>
          <w:fldChar w:fldCharType="begin"/>
        </w:r>
        <w:r w:rsidRPr="001E6C15">
          <w:rPr>
            <w:rFonts w:ascii="Times New Roman" w:hAnsi="Times New Roman" w:cs="Times New Roman"/>
          </w:rPr>
          <w:instrText>PAGE   \* MERGEFORMAT</w:instrText>
        </w:r>
        <w:r w:rsidRPr="001E6C15">
          <w:rPr>
            <w:rFonts w:ascii="Times New Roman" w:hAnsi="Times New Roman" w:cs="Times New Roman"/>
          </w:rPr>
          <w:fldChar w:fldCharType="separate"/>
        </w:r>
        <w:r w:rsidR="00A6570E">
          <w:rPr>
            <w:rFonts w:ascii="Times New Roman" w:hAnsi="Times New Roman" w:cs="Times New Roman"/>
            <w:noProof/>
          </w:rPr>
          <w:t>4</w:t>
        </w:r>
        <w:r w:rsidRPr="001E6C15">
          <w:rPr>
            <w:rFonts w:ascii="Times New Roman" w:hAnsi="Times New Roman" w:cs="Times New Roman"/>
          </w:rPr>
          <w:fldChar w:fldCharType="end"/>
        </w:r>
      </w:p>
    </w:sdtContent>
  </w:sdt>
  <w:p w:rsidR="001E6C15" w:rsidRDefault="001E6C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0BEC"/>
    <w:multiLevelType w:val="hybridMultilevel"/>
    <w:tmpl w:val="16BCA5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15"/>
    <w:rsid w:val="000617E4"/>
    <w:rsid w:val="00072C56"/>
    <w:rsid w:val="0010526B"/>
    <w:rsid w:val="001E6C15"/>
    <w:rsid w:val="002C0D6E"/>
    <w:rsid w:val="00347F9D"/>
    <w:rsid w:val="00476264"/>
    <w:rsid w:val="004B49C9"/>
    <w:rsid w:val="004E0B2C"/>
    <w:rsid w:val="004E40DA"/>
    <w:rsid w:val="00502E04"/>
    <w:rsid w:val="0051019E"/>
    <w:rsid w:val="00564595"/>
    <w:rsid w:val="005D30E5"/>
    <w:rsid w:val="0065310C"/>
    <w:rsid w:val="00654531"/>
    <w:rsid w:val="00791B28"/>
    <w:rsid w:val="00796956"/>
    <w:rsid w:val="007B4573"/>
    <w:rsid w:val="008741F8"/>
    <w:rsid w:val="008B20AB"/>
    <w:rsid w:val="009541C7"/>
    <w:rsid w:val="00A161BE"/>
    <w:rsid w:val="00A6570E"/>
    <w:rsid w:val="00A91328"/>
    <w:rsid w:val="00A91733"/>
    <w:rsid w:val="00AE7992"/>
    <w:rsid w:val="00D15D44"/>
    <w:rsid w:val="00DB4168"/>
    <w:rsid w:val="00DC29FB"/>
    <w:rsid w:val="00F06C49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E5B"/>
  <w15:chartTrackingRefBased/>
  <w15:docId w15:val="{376D83CD-5AD6-4127-8CDA-B387B03B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15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C15"/>
  </w:style>
  <w:style w:type="paragraph" w:styleId="a6">
    <w:name w:val="footer"/>
    <w:basedOn w:val="a"/>
    <w:link w:val="a7"/>
    <w:uiPriority w:val="99"/>
    <w:unhideWhenUsed/>
    <w:rsid w:val="001E6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Гапеева Елена Александровна</dc:creator>
  <cp:keywords/>
  <dc:description/>
  <cp:lastModifiedBy>Гапеева Елена Александровна</cp:lastModifiedBy>
  <cp:revision>32</cp:revision>
  <dcterms:created xsi:type="dcterms:W3CDTF">2022-05-30T07:12:00Z</dcterms:created>
  <dcterms:modified xsi:type="dcterms:W3CDTF">2022-08-18T12:37:00Z</dcterms:modified>
</cp:coreProperties>
</file>